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50C" w:rsidRPr="006A5103" w:rsidRDefault="006D307A" w:rsidP="00887A1B">
      <w:pPr>
        <w:spacing w:after="0" w:line="240" w:lineRule="auto"/>
        <w:jc w:val="center"/>
        <w:rPr>
          <w:rFonts w:ascii="Times New Roman" w:hAnsi="Times New Roman"/>
          <w:b/>
          <w:sz w:val="32"/>
          <w:szCs w:val="32"/>
        </w:rPr>
      </w:pPr>
      <w:bookmarkStart w:id="0" w:name="_GoBack"/>
      <w:bookmarkEnd w:id="0"/>
      <w:r w:rsidRPr="006A5103">
        <w:rPr>
          <w:rFonts w:ascii="Times New Roman" w:hAnsi="Times New Roman"/>
          <w:b/>
          <w:sz w:val="32"/>
          <w:szCs w:val="32"/>
        </w:rPr>
        <w:t xml:space="preserve">Ch. 3. </w:t>
      </w:r>
      <w:r w:rsidR="00887A1B" w:rsidRPr="006A5103">
        <w:rPr>
          <w:rFonts w:ascii="Times New Roman" w:hAnsi="Times New Roman"/>
          <w:b/>
          <w:sz w:val="32"/>
          <w:szCs w:val="32"/>
        </w:rPr>
        <w:t>T</w:t>
      </w:r>
      <w:r w:rsidR="005F5C98" w:rsidRPr="006A5103">
        <w:rPr>
          <w:rFonts w:ascii="Times New Roman" w:hAnsi="Times New Roman"/>
          <w:b/>
          <w:sz w:val="32"/>
          <w:szCs w:val="32"/>
        </w:rPr>
        <w:t xml:space="preserve">he </w:t>
      </w:r>
      <w:r w:rsidR="00A4650C" w:rsidRPr="006A5103">
        <w:rPr>
          <w:rFonts w:ascii="Times New Roman" w:hAnsi="Times New Roman"/>
          <w:b/>
          <w:sz w:val="32"/>
          <w:szCs w:val="32"/>
        </w:rPr>
        <w:t>Glorious Revolution:</w:t>
      </w:r>
    </w:p>
    <w:p w:rsidR="005F3941" w:rsidRPr="006A5103" w:rsidRDefault="00CC1764" w:rsidP="00B97741">
      <w:pPr>
        <w:spacing w:after="0" w:line="240" w:lineRule="auto"/>
        <w:jc w:val="center"/>
        <w:rPr>
          <w:rFonts w:ascii="Times New Roman" w:hAnsi="Times New Roman"/>
          <w:b/>
          <w:sz w:val="32"/>
          <w:szCs w:val="32"/>
        </w:rPr>
      </w:pPr>
      <w:r w:rsidRPr="006A5103">
        <w:rPr>
          <w:rFonts w:ascii="Times New Roman" w:hAnsi="Times New Roman"/>
          <w:b/>
          <w:sz w:val="32"/>
          <w:szCs w:val="32"/>
        </w:rPr>
        <w:t xml:space="preserve">The </w:t>
      </w:r>
      <w:r w:rsidR="00A4650C" w:rsidRPr="006A5103">
        <w:rPr>
          <w:rFonts w:ascii="Times New Roman" w:hAnsi="Times New Roman"/>
          <w:b/>
          <w:sz w:val="32"/>
          <w:szCs w:val="32"/>
        </w:rPr>
        <w:t xml:space="preserve">Habeas Corpus </w:t>
      </w:r>
      <w:r w:rsidRPr="006A5103">
        <w:rPr>
          <w:rFonts w:ascii="Times New Roman" w:hAnsi="Times New Roman"/>
          <w:b/>
          <w:sz w:val="32"/>
          <w:szCs w:val="32"/>
        </w:rPr>
        <w:t xml:space="preserve">Act </w:t>
      </w:r>
      <w:r w:rsidR="00A4650C" w:rsidRPr="006A5103">
        <w:rPr>
          <w:rFonts w:ascii="Times New Roman" w:hAnsi="Times New Roman"/>
          <w:b/>
          <w:sz w:val="32"/>
          <w:szCs w:val="32"/>
        </w:rPr>
        <w:t>(1679)</w:t>
      </w:r>
      <w:r w:rsidR="00B97741" w:rsidRPr="006A5103">
        <w:rPr>
          <w:rFonts w:ascii="Times New Roman" w:hAnsi="Times New Roman"/>
          <w:b/>
          <w:sz w:val="32"/>
          <w:szCs w:val="32"/>
        </w:rPr>
        <w:t xml:space="preserve"> &amp;</w:t>
      </w:r>
      <w:r w:rsidR="00A4650C" w:rsidRPr="006A5103">
        <w:rPr>
          <w:rFonts w:ascii="Times New Roman" w:hAnsi="Times New Roman"/>
          <w:b/>
          <w:sz w:val="32"/>
          <w:szCs w:val="32"/>
        </w:rPr>
        <w:t xml:space="preserve"> the </w:t>
      </w:r>
      <w:r w:rsidR="005F5C98" w:rsidRPr="006A5103">
        <w:rPr>
          <w:rFonts w:ascii="Times New Roman" w:hAnsi="Times New Roman"/>
          <w:b/>
          <w:sz w:val="32"/>
          <w:szCs w:val="32"/>
        </w:rPr>
        <w:t xml:space="preserve">English Bill of Rights </w:t>
      </w:r>
      <w:r w:rsidR="00A4650C" w:rsidRPr="006A5103">
        <w:rPr>
          <w:rFonts w:ascii="Times New Roman" w:hAnsi="Times New Roman"/>
          <w:b/>
          <w:sz w:val="32"/>
          <w:szCs w:val="32"/>
        </w:rPr>
        <w:t>(</w:t>
      </w:r>
      <w:r w:rsidR="005F5C98" w:rsidRPr="006A5103">
        <w:rPr>
          <w:rFonts w:ascii="Times New Roman" w:hAnsi="Times New Roman"/>
          <w:b/>
          <w:sz w:val="32"/>
          <w:szCs w:val="32"/>
        </w:rPr>
        <w:t>1689</w:t>
      </w:r>
      <w:r w:rsidR="00A4650C" w:rsidRPr="006A5103">
        <w:rPr>
          <w:rFonts w:ascii="Times New Roman" w:hAnsi="Times New Roman"/>
          <w:b/>
          <w:sz w:val="32"/>
          <w:szCs w:val="32"/>
        </w:rPr>
        <w:t>)</w:t>
      </w:r>
    </w:p>
    <w:p w:rsidR="005F3941" w:rsidRPr="006A5103" w:rsidRDefault="005F3941" w:rsidP="005F3941">
      <w:pPr>
        <w:spacing w:after="0" w:line="240" w:lineRule="auto"/>
        <w:rPr>
          <w:rFonts w:ascii="Times New Roman" w:hAnsi="Times New Roman"/>
          <w:b/>
          <w:sz w:val="24"/>
          <w:szCs w:val="24"/>
        </w:rPr>
      </w:pPr>
    </w:p>
    <w:p w:rsidR="005F3941" w:rsidRPr="006A5103" w:rsidRDefault="005F3941" w:rsidP="00B97741">
      <w:pPr>
        <w:pStyle w:val="NormalWeb"/>
        <w:numPr>
          <w:ilvl w:val="0"/>
          <w:numId w:val="1"/>
        </w:numPr>
        <w:jc w:val="center"/>
        <w:rPr>
          <w:b/>
          <w:sz w:val="28"/>
          <w:szCs w:val="28"/>
        </w:rPr>
      </w:pPr>
      <w:r w:rsidRPr="006A5103">
        <w:rPr>
          <w:b/>
          <w:sz w:val="28"/>
          <w:szCs w:val="28"/>
        </w:rPr>
        <w:t>Habeas Corpus Act, 1679</w:t>
      </w:r>
    </w:p>
    <w:p w:rsidR="005F3941" w:rsidRPr="006A5103" w:rsidRDefault="005F3941" w:rsidP="00F27B5B">
      <w:pPr>
        <w:pStyle w:val="NormalWeb"/>
      </w:pPr>
      <w:r w:rsidRPr="006A5103">
        <w:rPr>
          <w:i/>
        </w:rPr>
        <w:t>Th</w:t>
      </w:r>
      <w:r w:rsidR="00CC1764" w:rsidRPr="006A5103">
        <w:rPr>
          <w:i/>
        </w:rPr>
        <w:t xml:space="preserve">e </w:t>
      </w:r>
      <w:r w:rsidRPr="006A5103">
        <w:rPr>
          <w:i/>
        </w:rPr>
        <w:t>Habeas Corpus Act of 1679</w:t>
      </w:r>
      <w:r w:rsidR="00CC1764" w:rsidRPr="006A5103">
        <w:rPr>
          <w:i/>
        </w:rPr>
        <w:t xml:space="preserve"> was passed ten years before the Glorious</w:t>
      </w:r>
      <w:r w:rsidR="00AC755C">
        <w:rPr>
          <w:i/>
        </w:rPr>
        <w:t xml:space="preserve"> Revolution of 1688-89, but it emerged from </w:t>
      </w:r>
      <w:r w:rsidR="00B971DB">
        <w:rPr>
          <w:i/>
        </w:rPr>
        <w:t>the tensi</w:t>
      </w:r>
      <w:r w:rsidR="00CE7B65">
        <w:rPr>
          <w:i/>
        </w:rPr>
        <w:t>ons that led to this</w:t>
      </w:r>
      <w:r w:rsidR="002528F3">
        <w:rPr>
          <w:i/>
        </w:rPr>
        <w:t xml:space="preserve"> revolution. </w:t>
      </w:r>
      <w:r w:rsidR="00CE7B65">
        <w:rPr>
          <w:i/>
        </w:rPr>
        <w:t>The w</w:t>
      </w:r>
      <w:r w:rsidR="002528F3">
        <w:rPr>
          <w:i/>
        </w:rPr>
        <w:t>rit of habeas corpus</w:t>
      </w:r>
      <w:r w:rsidR="00CE7B65">
        <w:rPr>
          <w:i/>
        </w:rPr>
        <w:t xml:space="preserve"> is also connected to this revolution because, like the Bill of Rights of 1689 (see below), it was and still is seen as a</w:t>
      </w:r>
      <w:r w:rsidR="002528F3">
        <w:rPr>
          <w:i/>
        </w:rPr>
        <w:t xml:space="preserve">n integral part of the idea of the ‘English Constitution’ </w:t>
      </w:r>
      <w:r w:rsidR="00CE7B65">
        <w:rPr>
          <w:i/>
        </w:rPr>
        <w:t xml:space="preserve">and of the fundamental rights enjoyed by the English people. </w:t>
      </w:r>
      <w:r w:rsidR="00CC1764" w:rsidRPr="006A5103">
        <w:rPr>
          <w:i/>
        </w:rPr>
        <w:t xml:space="preserve">The writ (or court order) of habeas corpus required that anyone, including royal officials, who detained a prisoner, had to show that this detention was legal. This writ </w:t>
      </w:r>
      <w:r w:rsidR="006A5103" w:rsidRPr="006A5103">
        <w:rPr>
          <w:i/>
        </w:rPr>
        <w:t xml:space="preserve">itself </w:t>
      </w:r>
      <w:r w:rsidR="00CC1764" w:rsidRPr="006A5103">
        <w:rPr>
          <w:i/>
        </w:rPr>
        <w:t>originated in the 1300s</w:t>
      </w:r>
      <w:r w:rsidRPr="006A5103">
        <w:rPr>
          <w:i/>
        </w:rPr>
        <w:t xml:space="preserve">, </w:t>
      </w:r>
      <w:r w:rsidR="006A5103" w:rsidRPr="006A5103">
        <w:rPr>
          <w:i/>
        </w:rPr>
        <w:t xml:space="preserve">as a way to enforce </w:t>
      </w:r>
      <w:r w:rsidR="00CC1764" w:rsidRPr="006A5103">
        <w:rPr>
          <w:i/>
        </w:rPr>
        <w:t xml:space="preserve">the Magna </w:t>
      </w:r>
      <w:proofErr w:type="spellStart"/>
      <w:r w:rsidR="00CC1764" w:rsidRPr="006A5103">
        <w:rPr>
          <w:i/>
        </w:rPr>
        <w:t>Carta</w:t>
      </w:r>
      <w:r w:rsidR="006A5103" w:rsidRPr="006A5103">
        <w:rPr>
          <w:i/>
        </w:rPr>
        <w:t>’s</w:t>
      </w:r>
      <w:proofErr w:type="spellEnd"/>
      <w:r w:rsidR="00CC1764" w:rsidRPr="006A5103">
        <w:rPr>
          <w:i/>
        </w:rPr>
        <w:t xml:space="preserve"> guarantee that no free man could be imprisoned with</w:t>
      </w:r>
      <w:r w:rsidR="006A5103" w:rsidRPr="006A5103">
        <w:rPr>
          <w:i/>
        </w:rPr>
        <w:t>out</w:t>
      </w:r>
      <w:r w:rsidR="00CC1764" w:rsidRPr="006A5103">
        <w:rPr>
          <w:i/>
        </w:rPr>
        <w:t xml:space="preserve"> due process of the law. Parliament sought to reaffirm this traditional right against the absolutist claims of the Stuart kings, issuing a first Habeas Corpus Act in 1640. There were later amendments as well, but this right became most strongly associated with </w:t>
      </w:r>
      <w:proofErr w:type="gramStart"/>
      <w:r w:rsidR="00CC1764" w:rsidRPr="006A5103">
        <w:rPr>
          <w:i/>
        </w:rPr>
        <w:t>the</w:t>
      </w:r>
      <w:proofErr w:type="gramEnd"/>
      <w:r w:rsidR="00CC1764" w:rsidRPr="006A5103">
        <w:rPr>
          <w:i/>
        </w:rPr>
        <w:t xml:space="preserve"> act of 1679. For the full text, see</w:t>
      </w:r>
      <w:r w:rsidR="00CC1764" w:rsidRPr="006A5103">
        <w:t xml:space="preserve">: </w:t>
      </w:r>
      <w:hyperlink r:id="rId8" w:history="1">
        <w:r w:rsidR="00CC1764" w:rsidRPr="006A5103">
          <w:rPr>
            <w:rStyle w:val="Hyperlink"/>
          </w:rPr>
          <w:t>http://press-pubs.uchicago.edu/founders/documents/a1_9_2s2.html</w:t>
        </w:r>
      </w:hyperlink>
    </w:p>
    <w:p w:rsidR="005F3941" w:rsidRPr="006A5103" w:rsidRDefault="003343AF" w:rsidP="005F3941">
      <w:pPr>
        <w:pStyle w:val="NormalWeb"/>
      </w:pPr>
      <w:proofErr w:type="gramStart"/>
      <w:r>
        <w:t xml:space="preserve">An act for </w:t>
      </w:r>
      <w:r w:rsidR="005F3941" w:rsidRPr="006A5103">
        <w:t>better securing the liberty of the subject, and for prevention of imprisonments beyond the seas.</w:t>
      </w:r>
      <w:proofErr w:type="gramEnd"/>
    </w:p>
    <w:p w:rsidR="005F3941" w:rsidRPr="006A5103" w:rsidRDefault="005F3941" w:rsidP="005F3941">
      <w:pPr>
        <w:pStyle w:val="NormalWeb"/>
      </w:pPr>
      <w:r w:rsidRPr="006A5103">
        <w:t xml:space="preserve">WHEREAS great delays have been used by sheriffs, </w:t>
      </w:r>
      <w:proofErr w:type="spellStart"/>
      <w:r w:rsidRPr="006A5103">
        <w:t>gaolers</w:t>
      </w:r>
      <w:proofErr w:type="spellEnd"/>
      <w:r w:rsidRPr="006A5103">
        <w:t xml:space="preserve"> [</w:t>
      </w:r>
      <w:r w:rsidRPr="006A5103">
        <w:rPr>
          <w:i/>
        </w:rPr>
        <w:t>jailers</w:t>
      </w:r>
      <w:r w:rsidRPr="006A5103">
        <w:t xml:space="preserve">] and other officers, to whose custody, any of the King's subjects have been committed for criminal or supposed criminal matters, in making returns of writs of habeas corpus to them directed...to avoid their yielding obedience to such writs, contrary to their duty and the known laws of the land, whereby many of the King's subjects have been and hereafter may be long detained in prison, in such cases where by law they are </w:t>
      </w:r>
      <w:proofErr w:type="spellStart"/>
      <w:r w:rsidRPr="006A5103">
        <w:t>bailable</w:t>
      </w:r>
      <w:proofErr w:type="spellEnd"/>
      <w:r w:rsidRPr="006A5103">
        <w:t>…</w:t>
      </w:r>
    </w:p>
    <w:p w:rsidR="005F3941" w:rsidRPr="006A5103" w:rsidRDefault="005F3941" w:rsidP="005F3941">
      <w:pPr>
        <w:pStyle w:val="NormalWeb"/>
      </w:pPr>
      <w:r w:rsidRPr="006A5103">
        <w:t>For the prevention whereof, and the more speedy relief of all persons imprisoned for any such criminal or supposed criminal matters; be it enacted by the King's most excellent majesty, by and with the advice and consent of the Lords spiritual and temporal, and Commons, in this present Parliament assembled, and by the authority thereof:</w:t>
      </w:r>
    </w:p>
    <w:p w:rsidR="006A5103" w:rsidRPr="006A5103" w:rsidRDefault="005F3941" w:rsidP="005F3941">
      <w:pPr>
        <w:pStyle w:val="NormalWeb"/>
      </w:pPr>
      <w:r w:rsidRPr="006A5103">
        <w:t xml:space="preserve">That </w:t>
      </w:r>
      <w:proofErr w:type="spellStart"/>
      <w:r w:rsidRPr="006A5103">
        <w:t>whensoever</w:t>
      </w:r>
      <w:proofErr w:type="spellEnd"/>
      <w:r w:rsidRPr="006A5103">
        <w:t xml:space="preserve"> any person or persons shall bring any habeas corpus directed unto any sheriff or sheriffs, </w:t>
      </w:r>
      <w:proofErr w:type="spellStart"/>
      <w:r w:rsidRPr="006A5103">
        <w:t>gaoler</w:t>
      </w:r>
      <w:proofErr w:type="spellEnd"/>
      <w:r w:rsidRPr="006A5103">
        <w:t>, minister or other person whatsoever, for any person in his or their custody…that the said officer or officers…shall within three days…(unless the commitment aforesaid were for treason or felony…), …upon security given by his own bond to pay the charges of carrying back the prisoner, if he shall be remanded by the court or judge, …make return of such writ; and bring or cause to be brought the body of the party so committed or restrained, unto or before…the judges or barons of the said court from which the said writ shall issue…; and shall then likewise certify the true causes of his detainer or imprisonment; unless the commitment of the said party be in any place beyond the distance of twenty miles from…such court…; and if beyond the distance of twenty miles, and not above one hundred miles, then within the space of ten days, and if beyond the distance of one hundred miles, then within the space of twenty days…</w:t>
      </w:r>
    </w:p>
    <w:p w:rsidR="005F3941" w:rsidRPr="006A5103" w:rsidRDefault="005F3941" w:rsidP="005F3941">
      <w:pPr>
        <w:pStyle w:val="NormalWeb"/>
      </w:pPr>
    </w:p>
    <w:p w:rsidR="005F3941" w:rsidRPr="006A5103" w:rsidRDefault="005F3941" w:rsidP="00887A1B">
      <w:pPr>
        <w:spacing w:before="100" w:beforeAutospacing="1" w:after="100" w:afterAutospacing="1" w:line="240" w:lineRule="auto"/>
        <w:jc w:val="center"/>
        <w:outlineLvl w:val="2"/>
        <w:rPr>
          <w:rFonts w:ascii="Times New Roman" w:hAnsi="Times New Roman"/>
          <w:b/>
          <w:bCs/>
          <w:sz w:val="28"/>
          <w:szCs w:val="28"/>
        </w:rPr>
      </w:pPr>
      <w:r w:rsidRPr="006A5103">
        <w:rPr>
          <w:rFonts w:ascii="Times New Roman" w:hAnsi="Times New Roman"/>
          <w:b/>
          <w:bCs/>
          <w:sz w:val="24"/>
          <w:szCs w:val="24"/>
        </w:rPr>
        <w:lastRenderedPageBreak/>
        <w:t xml:space="preserve">B. </w:t>
      </w:r>
      <w:r w:rsidRPr="006A5103">
        <w:rPr>
          <w:rFonts w:ascii="Times New Roman" w:hAnsi="Times New Roman"/>
          <w:b/>
          <w:bCs/>
          <w:sz w:val="28"/>
          <w:szCs w:val="28"/>
        </w:rPr>
        <w:t>The Bill of Rights, 1689</w:t>
      </w:r>
    </w:p>
    <w:p w:rsidR="00D83DB8" w:rsidRDefault="00D83DB8" w:rsidP="006A5103">
      <w:pPr>
        <w:spacing w:before="100" w:beforeAutospacing="1" w:after="100" w:afterAutospacing="1" w:line="240" w:lineRule="auto"/>
        <w:outlineLvl w:val="2"/>
        <w:rPr>
          <w:rFonts w:ascii="Times New Roman" w:hAnsi="Times New Roman"/>
          <w:bCs/>
          <w:i/>
          <w:sz w:val="24"/>
          <w:szCs w:val="24"/>
        </w:rPr>
      </w:pPr>
      <w:r>
        <w:rPr>
          <w:rFonts w:ascii="Times New Roman" w:hAnsi="Times New Roman"/>
          <w:bCs/>
          <w:i/>
          <w:sz w:val="24"/>
          <w:szCs w:val="24"/>
        </w:rPr>
        <w:t>Th</w:t>
      </w:r>
      <w:r w:rsidR="00855196">
        <w:rPr>
          <w:rFonts w:ascii="Times New Roman" w:hAnsi="Times New Roman"/>
          <w:bCs/>
          <w:i/>
          <w:sz w:val="24"/>
          <w:szCs w:val="24"/>
        </w:rPr>
        <w:t xml:space="preserve">is act was </w:t>
      </w:r>
      <w:r>
        <w:rPr>
          <w:rFonts w:ascii="Times New Roman" w:hAnsi="Times New Roman"/>
          <w:bCs/>
          <w:i/>
          <w:sz w:val="24"/>
          <w:szCs w:val="24"/>
        </w:rPr>
        <w:t xml:space="preserve">the key piece of legislation produced </w:t>
      </w:r>
      <w:r w:rsidR="005D7F8D">
        <w:rPr>
          <w:rFonts w:ascii="Times New Roman" w:hAnsi="Times New Roman"/>
          <w:bCs/>
          <w:i/>
          <w:sz w:val="24"/>
          <w:szCs w:val="24"/>
        </w:rPr>
        <w:t>by</w:t>
      </w:r>
      <w:r>
        <w:rPr>
          <w:rFonts w:ascii="Times New Roman" w:hAnsi="Times New Roman"/>
          <w:bCs/>
          <w:i/>
          <w:sz w:val="24"/>
          <w:szCs w:val="24"/>
        </w:rPr>
        <w:t xml:space="preserve"> the Glorious Revolution, which saw the virtually bloodless expulsion and abdication of one king (James II) and the installation of another (William II</w:t>
      </w:r>
      <w:r w:rsidR="00D2226D">
        <w:rPr>
          <w:rFonts w:ascii="Times New Roman" w:hAnsi="Times New Roman"/>
          <w:bCs/>
          <w:i/>
          <w:sz w:val="24"/>
          <w:szCs w:val="24"/>
        </w:rPr>
        <w:t>I</w:t>
      </w:r>
      <w:r>
        <w:rPr>
          <w:rFonts w:ascii="Times New Roman" w:hAnsi="Times New Roman"/>
          <w:bCs/>
          <w:i/>
          <w:sz w:val="24"/>
          <w:szCs w:val="24"/>
        </w:rPr>
        <w:t xml:space="preserve"> and Mary). In the Bill of Rights, the Parliamentary leaders who had orchestrated this change asserted the supremacy of </w:t>
      </w:r>
      <w:r w:rsidR="000435CC">
        <w:rPr>
          <w:rFonts w:ascii="Times New Roman" w:hAnsi="Times New Roman"/>
          <w:bCs/>
          <w:i/>
          <w:sz w:val="24"/>
          <w:szCs w:val="24"/>
        </w:rPr>
        <w:t>P</w:t>
      </w:r>
      <w:r>
        <w:rPr>
          <w:rFonts w:ascii="Times New Roman" w:hAnsi="Times New Roman"/>
          <w:bCs/>
          <w:i/>
          <w:sz w:val="24"/>
          <w:szCs w:val="24"/>
        </w:rPr>
        <w:t xml:space="preserve">arliament over the king in making laws and in raising taxes, the key powers of government. </w:t>
      </w:r>
      <w:r w:rsidR="000435CC">
        <w:rPr>
          <w:rFonts w:ascii="Times New Roman" w:hAnsi="Times New Roman"/>
          <w:bCs/>
          <w:i/>
          <w:sz w:val="24"/>
          <w:szCs w:val="24"/>
        </w:rPr>
        <w:t>The Bill of Rights also guaranteed a number of other key political and civil rights, including free speech (</w:t>
      </w:r>
      <w:r w:rsidR="00B311F9">
        <w:rPr>
          <w:rFonts w:ascii="Times New Roman" w:hAnsi="Times New Roman"/>
          <w:bCs/>
          <w:i/>
          <w:sz w:val="24"/>
          <w:szCs w:val="24"/>
        </w:rPr>
        <w:t xml:space="preserve">at least </w:t>
      </w:r>
      <w:r w:rsidR="000435CC">
        <w:rPr>
          <w:rFonts w:ascii="Times New Roman" w:hAnsi="Times New Roman"/>
          <w:bCs/>
          <w:i/>
          <w:sz w:val="24"/>
          <w:szCs w:val="24"/>
        </w:rPr>
        <w:t xml:space="preserve">for members of Parliament), the right </w:t>
      </w:r>
      <w:r w:rsidR="00AC755C">
        <w:rPr>
          <w:rFonts w:ascii="Times New Roman" w:hAnsi="Times New Roman"/>
          <w:bCs/>
          <w:i/>
          <w:sz w:val="24"/>
          <w:szCs w:val="24"/>
        </w:rPr>
        <w:t>to</w:t>
      </w:r>
      <w:r w:rsidR="000435CC">
        <w:rPr>
          <w:rFonts w:ascii="Times New Roman" w:hAnsi="Times New Roman"/>
          <w:bCs/>
          <w:i/>
          <w:sz w:val="24"/>
          <w:szCs w:val="24"/>
        </w:rPr>
        <w:t xml:space="preserve"> bear arms (</w:t>
      </w:r>
      <w:r w:rsidR="00B311F9">
        <w:rPr>
          <w:rFonts w:ascii="Times New Roman" w:hAnsi="Times New Roman"/>
          <w:bCs/>
          <w:i/>
          <w:sz w:val="24"/>
          <w:szCs w:val="24"/>
        </w:rPr>
        <w:t xml:space="preserve">at least </w:t>
      </w:r>
      <w:r w:rsidR="000435CC">
        <w:rPr>
          <w:rFonts w:ascii="Times New Roman" w:hAnsi="Times New Roman"/>
          <w:bCs/>
          <w:i/>
          <w:sz w:val="24"/>
          <w:szCs w:val="24"/>
        </w:rPr>
        <w:t xml:space="preserve">for Protestants), </w:t>
      </w:r>
      <w:r w:rsidR="006578A8">
        <w:rPr>
          <w:rFonts w:ascii="Times New Roman" w:hAnsi="Times New Roman"/>
          <w:bCs/>
          <w:i/>
          <w:sz w:val="24"/>
          <w:szCs w:val="24"/>
        </w:rPr>
        <w:t xml:space="preserve">the right to petition the government for grievances, </w:t>
      </w:r>
      <w:r w:rsidR="000435CC">
        <w:rPr>
          <w:rFonts w:ascii="Times New Roman" w:hAnsi="Times New Roman"/>
          <w:bCs/>
          <w:i/>
          <w:sz w:val="24"/>
          <w:szCs w:val="24"/>
        </w:rPr>
        <w:t xml:space="preserve">etc. </w:t>
      </w:r>
      <w:r>
        <w:rPr>
          <w:rFonts w:ascii="Times New Roman" w:hAnsi="Times New Roman"/>
          <w:bCs/>
          <w:i/>
          <w:sz w:val="24"/>
          <w:szCs w:val="24"/>
        </w:rPr>
        <w:t xml:space="preserve">Although </w:t>
      </w:r>
      <w:r w:rsidR="00B311F9">
        <w:rPr>
          <w:rFonts w:ascii="Times New Roman" w:hAnsi="Times New Roman"/>
          <w:bCs/>
          <w:i/>
          <w:sz w:val="24"/>
          <w:szCs w:val="24"/>
        </w:rPr>
        <w:t xml:space="preserve">social elites (especially the ‘gentry’) </w:t>
      </w:r>
      <w:r>
        <w:rPr>
          <w:rFonts w:ascii="Times New Roman" w:hAnsi="Times New Roman"/>
          <w:bCs/>
          <w:i/>
          <w:sz w:val="24"/>
          <w:szCs w:val="24"/>
        </w:rPr>
        <w:t xml:space="preserve">would long continue to control Parliament politically, they did so in the name of the English people as a whole, and the members of the House of Commons, which dominated Parliament, served as elected representatives of local districts. Thus the Glorious Revolution marks the </w:t>
      </w:r>
      <w:r w:rsidR="000435CC">
        <w:rPr>
          <w:rFonts w:ascii="Times New Roman" w:hAnsi="Times New Roman"/>
          <w:bCs/>
          <w:i/>
          <w:sz w:val="24"/>
          <w:szCs w:val="24"/>
        </w:rPr>
        <w:t xml:space="preserve">end of true monarchical rule, the advent of a Parliamentary or republican form of government, and </w:t>
      </w:r>
      <w:r w:rsidR="00AC755C">
        <w:rPr>
          <w:rFonts w:ascii="Times New Roman" w:hAnsi="Times New Roman"/>
          <w:bCs/>
          <w:i/>
          <w:sz w:val="24"/>
          <w:szCs w:val="24"/>
        </w:rPr>
        <w:t>a shift in the justification for government from divine right to popular sovereignty</w:t>
      </w:r>
      <w:r w:rsidR="002E1C4A">
        <w:rPr>
          <w:rFonts w:ascii="Times New Roman" w:hAnsi="Times New Roman"/>
          <w:bCs/>
          <w:i/>
          <w:sz w:val="24"/>
          <w:szCs w:val="24"/>
        </w:rPr>
        <w:t>—</w:t>
      </w:r>
      <w:r w:rsidR="000435CC">
        <w:rPr>
          <w:rFonts w:ascii="Times New Roman" w:hAnsi="Times New Roman"/>
          <w:bCs/>
          <w:i/>
          <w:sz w:val="24"/>
          <w:szCs w:val="24"/>
        </w:rPr>
        <w:t>the</w:t>
      </w:r>
      <w:r w:rsidR="002E1C4A">
        <w:rPr>
          <w:rFonts w:ascii="Times New Roman" w:hAnsi="Times New Roman"/>
          <w:bCs/>
          <w:i/>
          <w:sz w:val="24"/>
          <w:szCs w:val="24"/>
        </w:rPr>
        <w:t xml:space="preserve"> </w:t>
      </w:r>
      <w:r w:rsidR="000435CC">
        <w:rPr>
          <w:rFonts w:ascii="Times New Roman" w:hAnsi="Times New Roman"/>
          <w:bCs/>
          <w:i/>
          <w:sz w:val="24"/>
          <w:szCs w:val="24"/>
        </w:rPr>
        <w:t xml:space="preserve">idea </w:t>
      </w:r>
      <w:r w:rsidR="00AC755C">
        <w:rPr>
          <w:rFonts w:ascii="Times New Roman" w:hAnsi="Times New Roman"/>
          <w:bCs/>
          <w:i/>
          <w:sz w:val="24"/>
          <w:szCs w:val="24"/>
        </w:rPr>
        <w:t>that</w:t>
      </w:r>
      <w:r w:rsidR="000435CC">
        <w:rPr>
          <w:rFonts w:ascii="Times New Roman" w:hAnsi="Times New Roman"/>
          <w:bCs/>
          <w:i/>
          <w:sz w:val="24"/>
          <w:szCs w:val="24"/>
        </w:rPr>
        <w:t xml:space="preserve"> </w:t>
      </w:r>
      <w:r w:rsidR="006578A8">
        <w:rPr>
          <w:rFonts w:ascii="Times New Roman" w:hAnsi="Times New Roman"/>
          <w:bCs/>
          <w:i/>
          <w:sz w:val="24"/>
          <w:szCs w:val="24"/>
        </w:rPr>
        <w:t xml:space="preserve">the people themselves are sovereign, that </w:t>
      </w:r>
      <w:r w:rsidR="000435CC">
        <w:rPr>
          <w:rFonts w:ascii="Times New Roman" w:hAnsi="Times New Roman"/>
          <w:bCs/>
          <w:i/>
          <w:sz w:val="24"/>
          <w:szCs w:val="24"/>
        </w:rPr>
        <w:t xml:space="preserve">government </w:t>
      </w:r>
      <w:r w:rsidR="006578A8">
        <w:rPr>
          <w:rFonts w:ascii="Times New Roman" w:hAnsi="Times New Roman"/>
          <w:bCs/>
          <w:i/>
          <w:sz w:val="24"/>
          <w:szCs w:val="24"/>
        </w:rPr>
        <w:t xml:space="preserve">leaders should be the people’s </w:t>
      </w:r>
      <w:r w:rsidR="000435CC">
        <w:rPr>
          <w:rFonts w:ascii="Times New Roman" w:hAnsi="Times New Roman"/>
          <w:bCs/>
          <w:i/>
          <w:sz w:val="24"/>
          <w:szCs w:val="24"/>
        </w:rPr>
        <w:t xml:space="preserve">elected representatives, </w:t>
      </w:r>
      <w:r w:rsidR="002E1C4A">
        <w:rPr>
          <w:rFonts w:ascii="Times New Roman" w:hAnsi="Times New Roman"/>
          <w:bCs/>
          <w:i/>
          <w:sz w:val="24"/>
          <w:szCs w:val="24"/>
        </w:rPr>
        <w:t xml:space="preserve">that government itself is under the law, and that </w:t>
      </w:r>
      <w:r w:rsidR="000435CC">
        <w:rPr>
          <w:rFonts w:ascii="Times New Roman" w:hAnsi="Times New Roman"/>
          <w:bCs/>
          <w:i/>
          <w:sz w:val="24"/>
          <w:szCs w:val="24"/>
        </w:rPr>
        <w:t xml:space="preserve">the people’s basic </w:t>
      </w:r>
      <w:r w:rsidR="002E1C4A">
        <w:rPr>
          <w:rFonts w:ascii="Times New Roman" w:hAnsi="Times New Roman"/>
          <w:bCs/>
          <w:i/>
          <w:sz w:val="24"/>
          <w:szCs w:val="24"/>
        </w:rPr>
        <w:t>rights must be respected.</w:t>
      </w:r>
      <w:r w:rsidR="00314751">
        <w:rPr>
          <w:rFonts w:ascii="Times New Roman" w:hAnsi="Times New Roman"/>
          <w:bCs/>
          <w:i/>
          <w:sz w:val="24"/>
          <w:szCs w:val="24"/>
        </w:rPr>
        <w:t xml:space="preserve"> For the full text, see: </w:t>
      </w:r>
      <w:hyperlink r:id="rId9" w:history="1">
        <w:r w:rsidR="00314751" w:rsidRPr="00703A64">
          <w:rPr>
            <w:rStyle w:val="Hyperlink"/>
            <w:rFonts w:ascii="Times New Roman" w:hAnsi="Times New Roman"/>
            <w:bCs/>
            <w:i/>
            <w:sz w:val="24"/>
            <w:szCs w:val="24"/>
          </w:rPr>
          <w:t>http://avalon.law.yale.edu/17th_century/england.asp</w:t>
        </w:r>
      </w:hyperlink>
    </w:p>
    <w:p w:rsidR="00887A1B" w:rsidRPr="006A5103" w:rsidRDefault="00887A1B" w:rsidP="006A5103">
      <w:pPr>
        <w:spacing w:before="100" w:beforeAutospacing="1" w:after="100" w:afterAutospacing="1" w:line="240" w:lineRule="auto"/>
        <w:outlineLvl w:val="2"/>
        <w:rPr>
          <w:rFonts w:ascii="Times New Roman" w:hAnsi="Times New Roman"/>
          <w:bCs/>
          <w:sz w:val="24"/>
          <w:szCs w:val="24"/>
        </w:rPr>
      </w:pPr>
      <w:r w:rsidRPr="006A5103">
        <w:rPr>
          <w:rFonts w:ascii="Times New Roman" w:hAnsi="Times New Roman"/>
          <w:bCs/>
          <w:sz w:val="24"/>
          <w:szCs w:val="24"/>
        </w:rPr>
        <w:t>An Act Declaring the Rights and Liberties of the Subject and Settling the Succession of the Crown</w:t>
      </w:r>
    </w:p>
    <w:p w:rsidR="00887A1B" w:rsidRPr="006A5103" w:rsidRDefault="00887A1B"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Whereas the Lords Spiritual and Temporal and Commons assembled at Westminster, lawfully, fully and freely representing all the estates of the people of this realm, did </w:t>
      </w:r>
      <w:r w:rsidR="000872AB" w:rsidRPr="006A5103">
        <w:rPr>
          <w:rFonts w:ascii="Times New Roman" w:hAnsi="Times New Roman"/>
          <w:sz w:val="24"/>
          <w:szCs w:val="24"/>
        </w:rPr>
        <w:t xml:space="preserve">on Feb. 13, </w:t>
      </w:r>
      <w:r w:rsidR="00566E8E" w:rsidRPr="006A5103">
        <w:rPr>
          <w:rFonts w:ascii="Times New Roman" w:hAnsi="Times New Roman"/>
          <w:sz w:val="24"/>
          <w:szCs w:val="24"/>
        </w:rPr>
        <w:t>1689</w:t>
      </w:r>
      <w:r w:rsidR="000872AB" w:rsidRPr="006A5103">
        <w:rPr>
          <w:rFonts w:ascii="Times New Roman" w:hAnsi="Times New Roman"/>
          <w:sz w:val="24"/>
          <w:szCs w:val="24"/>
        </w:rPr>
        <w:t xml:space="preserve"> present </w:t>
      </w:r>
      <w:r w:rsidRPr="006A5103">
        <w:rPr>
          <w:rFonts w:ascii="Times New Roman" w:hAnsi="Times New Roman"/>
          <w:sz w:val="24"/>
          <w:szCs w:val="24"/>
        </w:rPr>
        <w:t>to their Majesties William and Mary</w:t>
      </w:r>
      <w:r w:rsidR="00566E8E" w:rsidRPr="006A5103">
        <w:rPr>
          <w:rFonts w:ascii="Times New Roman" w:hAnsi="Times New Roman"/>
          <w:sz w:val="24"/>
          <w:szCs w:val="24"/>
        </w:rPr>
        <w:t>…</w:t>
      </w:r>
      <w:r w:rsidRPr="006A5103">
        <w:rPr>
          <w:rFonts w:ascii="Times New Roman" w:hAnsi="Times New Roman"/>
          <w:sz w:val="24"/>
          <w:szCs w:val="24"/>
        </w:rPr>
        <w:t xml:space="preserve"> a certain declaration in writing made by the said Lords and Commons in the words following</w:t>
      </w:r>
      <w:r w:rsidR="00566E8E" w:rsidRPr="006A5103">
        <w:rPr>
          <w:rFonts w:ascii="Times New Roman" w:hAnsi="Times New Roman"/>
          <w:sz w:val="24"/>
          <w:szCs w:val="24"/>
        </w:rPr>
        <w:t>:</w:t>
      </w:r>
    </w:p>
    <w:p w:rsidR="00887A1B" w:rsidRPr="006A5103" w:rsidRDefault="00887A1B"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Whereas the late King James the Second, by the a</w:t>
      </w:r>
      <w:r w:rsidR="004207A6" w:rsidRPr="006A5103">
        <w:rPr>
          <w:rFonts w:ascii="Times New Roman" w:hAnsi="Times New Roman"/>
          <w:sz w:val="24"/>
          <w:szCs w:val="24"/>
        </w:rPr>
        <w:t>ssistance of divers evil counse</w:t>
      </w:r>
      <w:r w:rsidRPr="006A5103">
        <w:rPr>
          <w:rFonts w:ascii="Times New Roman" w:hAnsi="Times New Roman"/>
          <w:sz w:val="24"/>
          <w:szCs w:val="24"/>
        </w:rPr>
        <w:t>lors, judges and ministe</w:t>
      </w:r>
      <w:r w:rsidR="004207A6" w:rsidRPr="006A5103">
        <w:rPr>
          <w:rFonts w:ascii="Times New Roman" w:hAnsi="Times New Roman"/>
          <w:sz w:val="24"/>
          <w:szCs w:val="24"/>
        </w:rPr>
        <w:t>rs employed by him, did endeavo</w:t>
      </w:r>
      <w:r w:rsidRPr="006A5103">
        <w:rPr>
          <w:rFonts w:ascii="Times New Roman" w:hAnsi="Times New Roman"/>
          <w:sz w:val="24"/>
          <w:szCs w:val="24"/>
        </w:rPr>
        <w:t xml:space="preserve">r to subvert and extirpate the Protestant religion and the laws and liberties of this kingdom;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w:t>
      </w:r>
      <w:proofErr w:type="gramStart"/>
      <w:r w:rsidRPr="006A5103">
        <w:rPr>
          <w:rFonts w:ascii="Times New Roman" w:hAnsi="Times New Roman"/>
          <w:sz w:val="24"/>
          <w:szCs w:val="24"/>
        </w:rPr>
        <w:t>a</w:t>
      </w:r>
      <w:proofErr w:type="gramEnd"/>
      <w:r w:rsidRPr="006A5103">
        <w:rPr>
          <w:rFonts w:ascii="Times New Roman" w:hAnsi="Times New Roman"/>
          <w:sz w:val="24"/>
          <w:szCs w:val="24"/>
        </w:rPr>
        <w:t xml:space="preserve">] </w:t>
      </w:r>
      <w:r w:rsidR="00887A1B" w:rsidRPr="006A5103">
        <w:rPr>
          <w:rFonts w:ascii="Times New Roman" w:hAnsi="Times New Roman"/>
          <w:sz w:val="24"/>
          <w:szCs w:val="24"/>
        </w:rPr>
        <w:t xml:space="preserve">By assuming and exercising a power of dispensing with and suspending of laws and the execution of laws without consent of Parliament;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[b] </w:t>
      </w:r>
      <w:r w:rsidR="00887A1B" w:rsidRPr="006A5103">
        <w:rPr>
          <w:rFonts w:ascii="Times New Roman" w:hAnsi="Times New Roman"/>
          <w:sz w:val="24"/>
          <w:szCs w:val="24"/>
        </w:rPr>
        <w:t xml:space="preserve">By committing and prosecuting divers worthy prelates for humbly petitioning to be excused from concurring to the said assumed power;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[c] </w:t>
      </w:r>
      <w:r w:rsidR="00887A1B" w:rsidRPr="006A5103">
        <w:rPr>
          <w:rFonts w:ascii="Times New Roman" w:hAnsi="Times New Roman"/>
          <w:sz w:val="24"/>
          <w:szCs w:val="24"/>
        </w:rPr>
        <w:t xml:space="preserve">By issuing and causing to be executed a commission under the great seal for erecting a court called the Court of Commissioners for Ecclesiastical Causes;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[d] </w:t>
      </w:r>
      <w:r w:rsidR="00887A1B" w:rsidRPr="006A5103">
        <w:rPr>
          <w:rFonts w:ascii="Times New Roman" w:hAnsi="Times New Roman"/>
          <w:sz w:val="24"/>
          <w:szCs w:val="24"/>
        </w:rPr>
        <w:t xml:space="preserve">By levying money for and to the use of the Crown by </w:t>
      </w:r>
      <w:proofErr w:type="spellStart"/>
      <w:r w:rsidR="00887A1B" w:rsidRPr="006A5103">
        <w:rPr>
          <w:rFonts w:ascii="Times New Roman" w:hAnsi="Times New Roman"/>
          <w:sz w:val="24"/>
          <w:szCs w:val="24"/>
        </w:rPr>
        <w:t>pretence</w:t>
      </w:r>
      <w:proofErr w:type="spellEnd"/>
      <w:r w:rsidR="00887A1B" w:rsidRPr="006A5103">
        <w:rPr>
          <w:rFonts w:ascii="Times New Roman" w:hAnsi="Times New Roman"/>
          <w:sz w:val="24"/>
          <w:szCs w:val="24"/>
        </w:rPr>
        <w:t xml:space="preserve"> of prerogative for other time and in other manner than the same was granted by Parliament;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[e] </w:t>
      </w:r>
      <w:r w:rsidR="00887A1B" w:rsidRPr="006A5103">
        <w:rPr>
          <w:rFonts w:ascii="Times New Roman" w:hAnsi="Times New Roman"/>
          <w:sz w:val="24"/>
          <w:szCs w:val="24"/>
        </w:rPr>
        <w:t xml:space="preserve">By raising and keeping a standing army within this kingdom in time of peace without consent of Parliament, and quartering soldiers contrary to law;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[f] </w:t>
      </w:r>
      <w:r w:rsidR="00887A1B" w:rsidRPr="006A5103">
        <w:rPr>
          <w:rFonts w:ascii="Times New Roman" w:hAnsi="Times New Roman"/>
          <w:sz w:val="24"/>
          <w:szCs w:val="24"/>
        </w:rPr>
        <w:t xml:space="preserve">By causing several good subjects being Protestants to be disarmed at the same time when papists were both armed and employed contrary to law;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lastRenderedPageBreak/>
        <w:t xml:space="preserve">[g] </w:t>
      </w:r>
      <w:r w:rsidR="00887A1B" w:rsidRPr="006A5103">
        <w:rPr>
          <w:rFonts w:ascii="Times New Roman" w:hAnsi="Times New Roman"/>
          <w:sz w:val="24"/>
          <w:szCs w:val="24"/>
        </w:rPr>
        <w:t xml:space="preserve">By violating the freedom of election of members to serve in Parliament;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[h] </w:t>
      </w:r>
      <w:r w:rsidR="00887A1B" w:rsidRPr="006A5103">
        <w:rPr>
          <w:rFonts w:ascii="Times New Roman" w:hAnsi="Times New Roman"/>
          <w:sz w:val="24"/>
          <w:szCs w:val="24"/>
        </w:rPr>
        <w:t xml:space="preserve">By prosecutions in the Court of King's Bench for matters and causes cognizable only in Parliament, and by divers other arbitrary and illegal courses;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[i] </w:t>
      </w:r>
      <w:r w:rsidR="00887A1B" w:rsidRPr="006A5103">
        <w:rPr>
          <w:rFonts w:ascii="Times New Roman" w:hAnsi="Times New Roman"/>
          <w:sz w:val="24"/>
          <w:szCs w:val="24"/>
        </w:rPr>
        <w:t xml:space="preserve">And whereas of late years partial corrupt and unqualified persons have been returned and served on juries in trials, and particularly divers jurors in trials for high treason which were not freeholders;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[j] </w:t>
      </w:r>
      <w:r w:rsidR="00887A1B" w:rsidRPr="006A5103">
        <w:rPr>
          <w:rFonts w:ascii="Times New Roman" w:hAnsi="Times New Roman"/>
          <w:sz w:val="24"/>
          <w:szCs w:val="24"/>
        </w:rPr>
        <w:t xml:space="preserve">And excessive bail hath been required of persons committed in criminal cases to elude the benefit of the laws made for the liberty of the subjects;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[k] </w:t>
      </w:r>
      <w:r w:rsidR="00887A1B" w:rsidRPr="006A5103">
        <w:rPr>
          <w:rFonts w:ascii="Times New Roman" w:hAnsi="Times New Roman"/>
          <w:sz w:val="24"/>
          <w:szCs w:val="24"/>
        </w:rPr>
        <w:t xml:space="preserve">And excessive fines have been imposed;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[l] </w:t>
      </w:r>
      <w:r w:rsidR="00887A1B" w:rsidRPr="006A5103">
        <w:rPr>
          <w:rFonts w:ascii="Times New Roman" w:hAnsi="Times New Roman"/>
          <w:sz w:val="24"/>
          <w:szCs w:val="24"/>
        </w:rPr>
        <w:t xml:space="preserve">And illegal and cruel punishments inflicted; </w:t>
      </w:r>
    </w:p>
    <w:p w:rsidR="00887A1B" w:rsidRPr="006A5103" w:rsidRDefault="00C31C6E"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[m] </w:t>
      </w:r>
      <w:r w:rsidR="00887A1B" w:rsidRPr="006A5103">
        <w:rPr>
          <w:rFonts w:ascii="Times New Roman" w:hAnsi="Times New Roman"/>
          <w:sz w:val="24"/>
          <w:szCs w:val="24"/>
        </w:rPr>
        <w:t xml:space="preserve">And several grants and promises made of fines and forfeitures before any conviction or judgment against the persons upon whom the same were to be levied; </w:t>
      </w:r>
    </w:p>
    <w:p w:rsidR="00887A1B" w:rsidRPr="006A5103" w:rsidRDefault="00887A1B"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All which are utterly and directly contrary to the known laws and statutes and freedom of this realm; </w:t>
      </w:r>
    </w:p>
    <w:p w:rsidR="00887A1B" w:rsidRPr="006A5103" w:rsidRDefault="00887A1B"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And whereas the said late King James the Second having abdicated the government and the throne being thereby vacant, his Highness </w:t>
      </w:r>
      <w:r w:rsidR="004207A6" w:rsidRPr="006A5103">
        <w:rPr>
          <w:rFonts w:ascii="Times New Roman" w:hAnsi="Times New Roman"/>
          <w:sz w:val="24"/>
          <w:szCs w:val="24"/>
        </w:rPr>
        <w:t xml:space="preserve">[William], </w:t>
      </w:r>
      <w:r w:rsidRPr="006A5103">
        <w:rPr>
          <w:rFonts w:ascii="Times New Roman" w:hAnsi="Times New Roman"/>
          <w:sz w:val="24"/>
          <w:szCs w:val="24"/>
        </w:rPr>
        <w:t xml:space="preserve">the prince of Orange (whom it hath pleased Almighty God to make the glorious instrument of delivering this kingdom from popery and arbitrary power) did (by the advice of the Lords Spiritual and Temporal and divers principal persons of the Commons) cause letters to be written to the Lords Spiritual and Temporal being Protestants, and other letters to the several counties, cities, universities, </w:t>
      </w:r>
      <w:r w:rsidR="004207A6" w:rsidRPr="006A5103">
        <w:rPr>
          <w:rFonts w:ascii="Times New Roman" w:hAnsi="Times New Roman"/>
          <w:sz w:val="24"/>
          <w:szCs w:val="24"/>
        </w:rPr>
        <w:t xml:space="preserve">and </w:t>
      </w:r>
      <w:r w:rsidRPr="006A5103">
        <w:rPr>
          <w:rFonts w:ascii="Times New Roman" w:hAnsi="Times New Roman"/>
          <w:sz w:val="24"/>
          <w:szCs w:val="24"/>
        </w:rPr>
        <w:t>boroughs</w:t>
      </w:r>
      <w:r w:rsidR="004207A6" w:rsidRPr="006A5103">
        <w:rPr>
          <w:rFonts w:ascii="Times New Roman" w:hAnsi="Times New Roman"/>
          <w:sz w:val="24"/>
          <w:szCs w:val="24"/>
        </w:rPr>
        <w:t>…</w:t>
      </w:r>
      <w:r w:rsidRPr="006A5103">
        <w:rPr>
          <w:rFonts w:ascii="Times New Roman" w:hAnsi="Times New Roman"/>
          <w:sz w:val="24"/>
          <w:szCs w:val="24"/>
        </w:rPr>
        <w:t xml:space="preserve">, for the choosing of such persons to represent them as were of right to be sent to Parliament, to meet and sit at Westminster </w:t>
      </w:r>
      <w:r w:rsidR="004207A6" w:rsidRPr="006A5103">
        <w:rPr>
          <w:rFonts w:ascii="Times New Roman" w:hAnsi="Times New Roman"/>
          <w:sz w:val="24"/>
          <w:szCs w:val="24"/>
        </w:rPr>
        <w:t>on January 22</w:t>
      </w:r>
      <w:r w:rsidR="004207A6" w:rsidRPr="006A5103">
        <w:rPr>
          <w:rFonts w:ascii="Times New Roman" w:hAnsi="Times New Roman"/>
          <w:sz w:val="24"/>
          <w:szCs w:val="24"/>
          <w:vertAlign w:val="superscript"/>
        </w:rPr>
        <w:t>nd</w:t>
      </w:r>
      <w:r w:rsidR="004207A6" w:rsidRPr="006A5103">
        <w:rPr>
          <w:rFonts w:ascii="Times New Roman" w:hAnsi="Times New Roman"/>
          <w:sz w:val="24"/>
          <w:szCs w:val="24"/>
        </w:rPr>
        <w:t xml:space="preserve"> </w:t>
      </w:r>
      <w:r w:rsidR="009F078E" w:rsidRPr="006A5103">
        <w:rPr>
          <w:rFonts w:ascii="Times New Roman" w:hAnsi="Times New Roman"/>
          <w:sz w:val="24"/>
          <w:szCs w:val="24"/>
        </w:rPr>
        <w:t>[1689]</w:t>
      </w:r>
      <w:r w:rsidRPr="006A5103">
        <w:rPr>
          <w:rFonts w:ascii="Times New Roman" w:hAnsi="Times New Roman"/>
          <w:sz w:val="24"/>
          <w:szCs w:val="24"/>
        </w:rPr>
        <w:t xml:space="preserve">, </w:t>
      </w:r>
      <w:r w:rsidR="004207A6" w:rsidRPr="006A5103">
        <w:rPr>
          <w:rFonts w:ascii="Times New Roman" w:hAnsi="Times New Roman"/>
          <w:sz w:val="24"/>
          <w:szCs w:val="24"/>
        </w:rPr>
        <w:t xml:space="preserve">…so that </w:t>
      </w:r>
      <w:r w:rsidRPr="006A5103">
        <w:rPr>
          <w:rFonts w:ascii="Times New Roman" w:hAnsi="Times New Roman"/>
          <w:sz w:val="24"/>
          <w:szCs w:val="24"/>
        </w:rPr>
        <w:t>their religion, laws and liberties might not again be in danger of being subverted, upon which letters election</w:t>
      </w:r>
      <w:r w:rsidR="004207A6" w:rsidRPr="006A5103">
        <w:rPr>
          <w:rFonts w:ascii="Times New Roman" w:hAnsi="Times New Roman"/>
          <w:sz w:val="24"/>
          <w:szCs w:val="24"/>
        </w:rPr>
        <w:t>s having been accordingly made;</w:t>
      </w:r>
    </w:p>
    <w:p w:rsidR="00887A1B" w:rsidRPr="006A5103" w:rsidRDefault="00887A1B"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And thereupon the said Lords Spiritual and Temporal and Commons, pursuant to their respective letters and elections, being now assembled in a full and free representative of this nation, taking into their most serious consideration the best means for attaining the ends aforesaid, do in the first place (as their ancestors in like case have usually done) for the vindicating and asserting their ancie</w:t>
      </w:r>
      <w:r w:rsidR="004207A6" w:rsidRPr="006A5103">
        <w:rPr>
          <w:rFonts w:ascii="Times New Roman" w:hAnsi="Times New Roman"/>
          <w:sz w:val="24"/>
          <w:szCs w:val="24"/>
        </w:rPr>
        <w:t>nt rights and liberties declare:</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[1] </w:t>
      </w:r>
      <w:r w:rsidR="00887A1B" w:rsidRPr="006A5103">
        <w:rPr>
          <w:rFonts w:ascii="Times New Roman" w:hAnsi="Times New Roman"/>
          <w:sz w:val="24"/>
          <w:szCs w:val="24"/>
        </w:rPr>
        <w:t xml:space="preserve">That the pretended power of suspending the laws or the execution of laws by regal authority without consent of Parliament is illegal;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[2] </w:t>
      </w:r>
      <w:r w:rsidR="00887A1B" w:rsidRPr="006A5103">
        <w:rPr>
          <w:rFonts w:ascii="Times New Roman" w:hAnsi="Times New Roman"/>
          <w:sz w:val="24"/>
          <w:szCs w:val="24"/>
        </w:rPr>
        <w:t xml:space="preserve">That the pretended power of dispensing with laws or the execution of laws by regal authority, as it hath been assumed and exercised of late, is illegal;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[3] </w:t>
      </w:r>
      <w:r w:rsidR="00887A1B" w:rsidRPr="006A5103">
        <w:rPr>
          <w:rFonts w:ascii="Times New Roman" w:hAnsi="Times New Roman"/>
          <w:sz w:val="24"/>
          <w:szCs w:val="24"/>
        </w:rPr>
        <w:t xml:space="preserve">That the commission for erecting the late Court of Commissioners for Ecclesiastical Causes, and all other commissions and courts of like nature, are illegal and pernicious;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lastRenderedPageBreak/>
        <w:t xml:space="preserve">[4] </w:t>
      </w:r>
      <w:r w:rsidR="00887A1B" w:rsidRPr="006A5103">
        <w:rPr>
          <w:rFonts w:ascii="Times New Roman" w:hAnsi="Times New Roman"/>
          <w:sz w:val="24"/>
          <w:szCs w:val="24"/>
        </w:rPr>
        <w:t xml:space="preserve">That levying money for or to the use of the Crown by </w:t>
      </w:r>
      <w:proofErr w:type="spellStart"/>
      <w:r w:rsidR="00887A1B" w:rsidRPr="006A5103">
        <w:rPr>
          <w:rFonts w:ascii="Times New Roman" w:hAnsi="Times New Roman"/>
          <w:sz w:val="24"/>
          <w:szCs w:val="24"/>
        </w:rPr>
        <w:t>pretence</w:t>
      </w:r>
      <w:proofErr w:type="spellEnd"/>
      <w:r w:rsidR="00887A1B" w:rsidRPr="006A5103">
        <w:rPr>
          <w:rFonts w:ascii="Times New Roman" w:hAnsi="Times New Roman"/>
          <w:sz w:val="24"/>
          <w:szCs w:val="24"/>
        </w:rPr>
        <w:t xml:space="preserve"> of prerogative, without grant of Parliament, for longer time, or in other manner than the same is or shall be granted, is illegal;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[5] </w:t>
      </w:r>
      <w:r w:rsidR="00887A1B" w:rsidRPr="006A5103">
        <w:rPr>
          <w:rFonts w:ascii="Times New Roman" w:hAnsi="Times New Roman"/>
          <w:sz w:val="24"/>
          <w:szCs w:val="24"/>
        </w:rPr>
        <w:t xml:space="preserve">That it is the right of the subjects to petition the king, and all commitments and prosecutions for such petitioning are illegal;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[6] </w:t>
      </w:r>
      <w:r w:rsidR="00887A1B" w:rsidRPr="006A5103">
        <w:rPr>
          <w:rFonts w:ascii="Times New Roman" w:hAnsi="Times New Roman"/>
          <w:sz w:val="24"/>
          <w:szCs w:val="24"/>
        </w:rPr>
        <w:t xml:space="preserve">That the raising or keeping </w:t>
      </w:r>
      <w:r w:rsidRPr="006A5103">
        <w:rPr>
          <w:rFonts w:ascii="Times New Roman" w:hAnsi="Times New Roman"/>
          <w:sz w:val="24"/>
          <w:szCs w:val="24"/>
        </w:rPr>
        <w:t xml:space="preserve">of </w:t>
      </w:r>
      <w:r w:rsidR="00887A1B" w:rsidRPr="006A5103">
        <w:rPr>
          <w:rFonts w:ascii="Times New Roman" w:hAnsi="Times New Roman"/>
          <w:sz w:val="24"/>
          <w:szCs w:val="24"/>
        </w:rPr>
        <w:t xml:space="preserve">a standing army within the kingdom in time of peace, unless it </w:t>
      </w:r>
      <w:proofErr w:type="gramStart"/>
      <w:r w:rsidR="00887A1B" w:rsidRPr="006A5103">
        <w:rPr>
          <w:rFonts w:ascii="Times New Roman" w:hAnsi="Times New Roman"/>
          <w:sz w:val="24"/>
          <w:szCs w:val="24"/>
        </w:rPr>
        <w:t>be</w:t>
      </w:r>
      <w:proofErr w:type="gramEnd"/>
      <w:r w:rsidR="00887A1B" w:rsidRPr="006A5103">
        <w:rPr>
          <w:rFonts w:ascii="Times New Roman" w:hAnsi="Times New Roman"/>
          <w:sz w:val="24"/>
          <w:szCs w:val="24"/>
        </w:rPr>
        <w:t xml:space="preserve"> with consent of Parliament, is against law;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[7] </w:t>
      </w:r>
      <w:r w:rsidR="00887A1B" w:rsidRPr="006A5103">
        <w:rPr>
          <w:rFonts w:ascii="Times New Roman" w:hAnsi="Times New Roman"/>
          <w:sz w:val="24"/>
          <w:szCs w:val="24"/>
        </w:rPr>
        <w:t>That the subjects which are Protestant</w:t>
      </w:r>
      <w:r w:rsidRPr="006A5103">
        <w:rPr>
          <w:rFonts w:ascii="Times New Roman" w:hAnsi="Times New Roman"/>
          <w:sz w:val="24"/>
          <w:szCs w:val="24"/>
        </w:rPr>
        <w:t>s may have arms for their defens</w:t>
      </w:r>
      <w:r w:rsidR="00887A1B" w:rsidRPr="006A5103">
        <w:rPr>
          <w:rFonts w:ascii="Times New Roman" w:hAnsi="Times New Roman"/>
          <w:sz w:val="24"/>
          <w:szCs w:val="24"/>
        </w:rPr>
        <w:t xml:space="preserve">e suitable to their conditions and as allowed by law;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[8] </w:t>
      </w:r>
      <w:r w:rsidR="00887A1B" w:rsidRPr="006A5103">
        <w:rPr>
          <w:rFonts w:ascii="Times New Roman" w:hAnsi="Times New Roman"/>
          <w:sz w:val="24"/>
          <w:szCs w:val="24"/>
        </w:rPr>
        <w:t xml:space="preserve">That election of members of Parliament ought to be free;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[9] </w:t>
      </w:r>
      <w:r w:rsidR="00887A1B" w:rsidRPr="006A5103">
        <w:rPr>
          <w:rFonts w:ascii="Times New Roman" w:hAnsi="Times New Roman"/>
          <w:sz w:val="24"/>
          <w:szCs w:val="24"/>
        </w:rPr>
        <w:t xml:space="preserve">That the freedom of speech and debates or proceedings in Parliament ought not to be impeached or questioned in any court or place out of Parliament; </w:t>
      </w:r>
    </w:p>
    <w:p w:rsidR="00887A1B" w:rsidRPr="006A5103" w:rsidRDefault="00833AB0" w:rsidP="00887A1B">
      <w:pPr>
        <w:spacing w:before="100" w:beforeAutospacing="1" w:after="100" w:afterAutospacing="1" w:line="240" w:lineRule="auto"/>
        <w:rPr>
          <w:rFonts w:ascii="Times New Roman" w:hAnsi="Times New Roman"/>
          <w:sz w:val="24"/>
          <w:szCs w:val="24"/>
        </w:rPr>
      </w:pPr>
      <w:proofErr w:type="gramStart"/>
      <w:r w:rsidRPr="006A5103">
        <w:rPr>
          <w:rFonts w:ascii="Times New Roman" w:hAnsi="Times New Roman"/>
          <w:sz w:val="24"/>
          <w:szCs w:val="24"/>
        </w:rPr>
        <w:t xml:space="preserve">[10] </w:t>
      </w:r>
      <w:r w:rsidR="00887A1B" w:rsidRPr="006A5103">
        <w:rPr>
          <w:rFonts w:ascii="Times New Roman" w:hAnsi="Times New Roman"/>
          <w:sz w:val="24"/>
          <w:szCs w:val="24"/>
        </w:rPr>
        <w:t>That excessive bail ought not to be required, nor excessive fines imposed, nor cruel and unusual punishments inflicted;</w:t>
      </w:r>
      <w:proofErr w:type="gramEnd"/>
      <w:r w:rsidR="00887A1B" w:rsidRPr="006A5103">
        <w:rPr>
          <w:rFonts w:ascii="Times New Roman" w:hAnsi="Times New Roman"/>
          <w:sz w:val="24"/>
          <w:szCs w:val="24"/>
        </w:rPr>
        <w:t xml:space="preserve">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[11] </w:t>
      </w:r>
      <w:r w:rsidR="00887A1B" w:rsidRPr="006A5103">
        <w:rPr>
          <w:rFonts w:ascii="Times New Roman" w:hAnsi="Times New Roman"/>
          <w:sz w:val="24"/>
          <w:szCs w:val="24"/>
        </w:rPr>
        <w:t xml:space="preserve">That jurors ought to be duly impanelled and returned, and jurors which pass upon men in trials for high treason ought to be freeholders;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[12] </w:t>
      </w:r>
      <w:r w:rsidR="00887A1B" w:rsidRPr="006A5103">
        <w:rPr>
          <w:rFonts w:ascii="Times New Roman" w:hAnsi="Times New Roman"/>
          <w:sz w:val="24"/>
          <w:szCs w:val="24"/>
        </w:rPr>
        <w:t xml:space="preserve">That all grants and promises of fines and forfeitures of particular persons before conviction are illegal and void; </w:t>
      </w:r>
    </w:p>
    <w:p w:rsidR="00887A1B" w:rsidRPr="006A5103" w:rsidRDefault="00833AB0"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 xml:space="preserve">[13] </w:t>
      </w:r>
      <w:r w:rsidR="00887A1B" w:rsidRPr="006A5103">
        <w:rPr>
          <w:rFonts w:ascii="Times New Roman" w:hAnsi="Times New Roman"/>
          <w:sz w:val="24"/>
          <w:szCs w:val="24"/>
        </w:rPr>
        <w:t xml:space="preserve">And that for redress of all grievances, and for the amending, strengthening and preserving of the laws, Parliaments ought to be held frequently. </w:t>
      </w:r>
    </w:p>
    <w:p w:rsidR="00887A1B" w:rsidRPr="006A5103" w:rsidRDefault="00887A1B" w:rsidP="00887A1B">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And they do claim, demand and insist upon all and singular the premises as their undoubted rights and liberties</w:t>
      </w:r>
      <w:r w:rsidR="0043726E" w:rsidRPr="006A5103">
        <w:rPr>
          <w:rFonts w:ascii="Times New Roman" w:hAnsi="Times New Roman"/>
          <w:sz w:val="24"/>
          <w:szCs w:val="24"/>
        </w:rPr>
        <w:t>..</w:t>
      </w:r>
      <w:r w:rsidRPr="006A5103">
        <w:rPr>
          <w:rFonts w:ascii="Times New Roman" w:hAnsi="Times New Roman"/>
          <w:sz w:val="24"/>
          <w:szCs w:val="24"/>
        </w:rPr>
        <w:t>. Having therefore an entire confidence that his said Highness the prince of Orange will perfect the deliverance so far advanced by him, and will still preserve them from the violation of their rights which they have here asserted</w:t>
      </w:r>
      <w:r w:rsidR="0043726E" w:rsidRPr="006A5103">
        <w:rPr>
          <w:rFonts w:ascii="Times New Roman" w:hAnsi="Times New Roman"/>
          <w:sz w:val="24"/>
          <w:szCs w:val="24"/>
        </w:rPr>
        <w:t>…</w:t>
      </w:r>
      <w:r w:rsidRPr="006A5103">
        <w:rPr>
          <w:rFonts w:ascii="Times New Roman" w:hAnsi="Times New Roman"/>
          <w:sz w:val="24"/>
          <w:szCs w:val="24"/>
        </w:rPr>
        <w:t>, the said Lords Spiritual and Temporal and Commons assembled at Westminster do resolve that William and Mary, prince and princess of Orange, be and be declared king and queen of England, France and Ireland and the dominions thereunto belonging</w:t>
      </w:r>
      <w:r w:rsidR="0043726E" w:rsidRPr="006A5103">
        <w:rPr>
          <w:rFonts w:ascii="Times New Roman" w:hAnsi="Times New Roman"/>
          <w:sz w:val="24"/>
          <w:szCs w:val="24"/>
        </w:rPr>
        <w:t>..</w:t>
      </w:r>
      <w:r w:rsidRPr="006A5103">
        <w:rPr>
          <w:rFonts w:ascii="Times New Roman" w:hAnsi="Times New Roman"/>
          <w:sz w:val="24"/>
          <w:szCs w:val="24"/>
        </w:rPr>
        <w:t>.</w:t>
      </w:r>
      <w:r w:rsidR="0043726E" w:rsidRPr="006A5103">
        <w:rPr>
          <w:rFonts w:ascii="Times New Roman" w:hAnsi="Times New Roman"/>
          <w:sz w:val="24"/>
          <w:szCs w:val="24"/>
        </w:rPr>
        <w:t xml:space="preserve"> [</w:t>
      </w:r>
      <w:proofErr w:type="gramStart"/>
      <w:r w:rsidR="0043726E" w:rsidRPr="006A5103">
        <w:rPr>
          <w:rFonts w:ascii="Times New Roman" w:hAnsi="Times New Roman"/>
          <w:sz w:val="24"/>
          <w:szCs w:val="24"/>
        </w:rPr>
        <w:t>and</w:t>
      </w:r>
      <w:proofErr w:type="gramEnd"/>
      <w:r w:rsidR="0043726E" w:rsidRPr="006A5103">
        <w:rPr>
          <w:rFonts w:ascii="Times New Roman" w:hAnsi="Times New Roman"/>
          <w:sz w:val="24"/>
          <w:szCs w:val="24"/>
        </w:rPr>
        <w:t xml:space="preserve"> those present took oaths of allegiance and loyalty to the new monarchs]…</w:t>
      </w:r>
    </w:p>
    <w:p w:rsidR="001B49BB" w:rsidRPr="006A5103" w:rsidRDefault="00887A1B" w:rsidP="009F7177">
      <w:pPr>
        <w:spacing w:before="100" w:beforeAutospacing="1" w:after="100" w:afterAutospacing="1" w:line="240" w:lineRule="auto"/>
        <w:rPr>
          <w:rFonts w:ascii="Times New Roman" w:hAnsi="Times New Roman"/>
          <w:sz w:val="24"/>
          <w:szCs w:val="24"/>
        </w:rPr>
      </w:pPr>
      <w:r w:rsidRPr="006A5103">
        <w:rPr>
          <w:rFonts w:ascii="Times New Roman" w:hAnsi="Times New Roman"/>
          <w:sz w:val="24"/>
          <w:szCs w:val="24"/>
        </w:rPr>
        <w:t>Upon which their said Majesties accept</w:t>
      </w:r>
      <w:r w:rsidR="00833AB0" w:rsidRPr="006A5103">
        <w:rPr>
          <w:rFonts w:ascii="Times New Roman" w:hAnsi="Times New Roman"/>
          <w:sz w:val="24"/>
          <w:szCs w:val="24"/>
        </w:rPr>
        <w:t>ed</w:t>
      </w:r>
      <w:r w:rsidRPr="006A5103">
        <w:rPr>
          <w:rFonts w:ascii="Times New Roman" w:hAnsi="Times New Roman"/>
          <w:sz w:val="24"/>
          <w:szCs w:val="24"/>
        </w:rPr>
        <w:t xml:space="preserve"> the crown and royal dignity of the kingdoms of England, France and Ireland, and the dominions thereunto belonging, according to the resolution and desire of the said Lords and Commons contained in the said declaration. And thereupon their Majesties were pleased that the said Lords Spiritual and Temporal and Commons, being the two Houses of Parliament, should continue to sit, and with their Majesties' royal concurrence</w:t>
      </w:r>
      <w:r w:rsidR="009F7177" w:rsidRPr="006A5103">
        <w:rPr>
          <w:rFonts w:ascii="Times New Roman" w:hAnsi="Times New Roman"/>
          <w:sz w:val="24"/>
          <w:szCs w:val="24"/>
        </w:rPr>
        <w:t>…</w:t>
      </w:r>
      <w:r w:rsidRPr="006A5103">
        <w:rPr>
          <w:rFonts w:ascii="Times New Roman" w:hAnsi="Times New Roman"/>
          <w:sz w:val="24"/>
          <w:szCs w:val="24"/>
        </w:rPr>
        <w:t xml:space="preserve"> </w:t>
      </w:r>
      <w:r w:rsidR="009F7177" w:rsidRPr="006A5103">
        <w:rPr>
          <w:rFonts w:ascii="Times New Roman" w:hAnsi="Times New Roman"/>
          <w:sz w:val="24"/>
          <w:szCs w:val="24"/>
        </w:rPr>
        <w:t>[</w:t>
      </w:r>
      <w:proofErr w:type="gramStart"/>
      <w:r w:rsidR="009F7177" w:rsidRPr="006A5103">
        <w:rPr>
          <w:rFonts w:ascii="Times New Roman" w:hAnsi="Times New Roman"/>
          <w:sz w:val="24"/>
          <w:szCs w:val="24"/>
        </w:rPr>
        <w:t>declare</w:t>
      </w:r>
      <w:proofErr w:type="gramEnd"/>
      <w:r w:rsidR="009F7177" w:rsidRPr="006A5103">
        <w:rPr>
          <w:rFonts w:ascii="Times New Roman" w:hAnsi="Times New Roman"/>
          <w:sz w:val="24"/>
          <w:szCs w:val="24"/>
        </w:rPr>
        <w:t xml:space="preserve">] </w:t>
      </w:r>
      <w:r w:rsidRPr="006A5103">
        <w:rPr>
          <w:rFonts w:ascii="Times New Roman" w:hAnsi="Times New Roman"/>
          <w:sz w:val="24"/>
          <w:szCs w:val="24"/>
        </w:rPr>
        <w:t>that all and singular the rights and liberties asserted and claimed in the said declaration are the true, ancient and indubitable rights and liberties of the people of this kingdom</w:t>
      </w:r>
      <w:r w:rsidR="009F7177" w:rsidRPr="006A5103">
        <w:rPr>
          <w:rFonts w:ascii="Times New Roman" w:hAnsi="Times New Roman"/>
          <w:sz w:val="24"/>
          <w:szCs w:val="24"/>
        </w:rPr>
        <w:t>…</w:t>
      </w:r>
    </w:p>
    <w:sectPr w:rsidR="001B49BB" w:rsidRPr="006A5103" w:rsidSect="00B97741">
      <w:headerReference w:type="default" r:id="rId10"/>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489" w:rsidRDefault="00381489" w:rsidP="000C6C51">
      <w:pPr>
        <w:spacing w:after="0" w:line="240" w:lineRule="auto"/>
      </w:pPr>
      <w:r>
        <w:separator/>
      </w:r>
    </w:p>
  </w:endnote>
  <w:endnote w:type="continuationSeparator" w:id="0">
    <w:p w:rsidR="00381489" w:rsidRDefault="00381489" w:rsidP="000C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489" w:rsidRDefault="00381489" w:rsidP="000C6C51">
      <w:pPr>
        <w:spacing w:after="0" w:line="240" w:lineRule="auto"/>
      </w:pPr>
      <w:r>
        <w:separator/>
      </w:r>
    </w:p>
  </w:footnote>
  <w:footnote w:type="continuationSeparator" w:id="0">
    <w:p w:rsidR="00381489" w:rsidRDefault="00381489" w:rsidP="000C6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6C51" w:rsidRPr="000C6C51" w:rsidRDefault="002869E6">
    <w:pPr>
      <w:pStyle w:val="Header"/>
      <w:rPr>
        <w:rFonts w:ascii="Times New Roman" w:hAnsi="Times New Roman"/>
      </w:rPr>
    </w:pPr>
    <w:r>
      <w:rPr>
        <w:rFonts w:ascii="Times New Roman" w:hAnsi="Times New Roman"/>
      </w:rPr>
      <w:t>Keyser, LS/</w:t>
    </w:r>
    <w:proofErr w:type="spellStart"/>
    <w:r>
      <w:rPr>
        <w:rFonts w:ascii="Times New Roman" w:hAnsi="Times New Roman"/>
      </w:rPr>
      <w:t>Hist</w:t>
    </w:r>
    <w:proofErr w:type="spellEnd"/>
    <w:r>
      <w:rPr>
        <w:rFonts w:ascii="Times New Roman" w:hAnsi="Times New Roman"/>
      </w:rPr>
      <w:t xml:space="preserve"> 261</w:t>
    </w:r>
    <w:r w:rsidR="000C6C51" w:rsidRPr="000C6C51">
      <w:rPr>
        <w:rFonts w:ascii="Times New Roman" w:hAnsi="Times New Roman"/>
      </w:rPr>
      <w:ptab w:relativeTo="margin" w:alignment="center" w:leader="none"/>
    </w:r>
    <w:r w:rsidR="006D307A">
      <w:rPr>
        <w:rFonts w:ascii="Times New Roman" w:hAnsi="Times New Roman"/>
      </w:rPr>
      <w:t xml:space="preserve">Course Pack, </w:t>
    </w:r>
    <w:proofErr w:type="spellStart"/>
    <w:r w:rsidR="006D307A">
      <w:rPr>
        <w:rFonts w:ascii="Times New Roman" w:hAnsi="Times New Roman"/>
      </w:rPr>
      <w:t>ch.</w:t>
    </w:r>
    <w:proofErr w:type="spellEnd"/>
    <w:r w:rsidR="006D307A">
      <w:rPr>
        <w:rFonts w:ascii="Times New Roman" w:hAnsi="Times New Roman"/>
      </w:rPr>
      <w:t xml:space="preserve"> 3: </w:t>
    </w:r>
    <w:r w:rsidR="00A4650C">
      <w:rPr>
        <w:rFonts w:ascii="Times New Roman" w:hAnsi="Times New Roman"/>
      </w:rPr>
      <w:t>The Glorious Revolution</w:t>
    </w:r>
    <w:r w:rsidR="000C6C51" w:rsidRPr="000C6C51">
      <w:rPr>
        <w:rFonts w:ascii="Times New Roman" w:hAnsi="Times New Roman"/>
      </w:rPr>
      <w:ptab w:relativeTo="margin" w:alignment="right" w:leader="none"/>
    </w:r>
    <w:r w:rsidR="000C6C51" w:rsidRPr="000C6C51">
      <w:rPr>
        <w:rFonts w:ascii="Times New Roman" w:hAnsi="Times New Roman"/>
      </w:rPr>
      <w:t xml:space="preserve">Page </w:t>
    </w:r>
    <w:r w:rsidR="000C6C51" w:rsidRPr="000C6C51">
      <w:rPr>
        <w:rFonts w:ascii="Times New Roman" w:hAnsi="Times New Roman"/>
        <w:b/>
      </w:rPr>
      <w:fldChar w:fldCharType="begin"/>
    </w:r>
    <w:r w:rsidR="000C6C51" w:rsidRPr="000C6C51">
      <w:rPr>
        <w:rFonts w:ascii="Times New Roman" w:hAnsi="Times New Roman"/>
        <w:b/>
      </w:rPr>
      <w:instrText xml:space="preserve"> PAGE  \* Arabic  \* MERGEFORMAT </w:instrText>
    </w:r>
    <w:r w:rsidR="000C6C51" w:rsidRPr="000C6C51">
      <w:rPr>
        <w:rFonts w:ascii="Times New Roman" w:hAnsi="Times New Roman"/>
        <w:b/>
      </w:rPr>
      <w:fldChar w:fldCharType="separate"/>
    </w:r>
    <w:r w:rsidR="000B60F7">
      <w:rPr>
        <w:rFonts w:ascii="Times New Roman" w:hAnsi="Times New Roman"/>
        <w:b/>
        <w:noProof/>
      </w:rPr>
      <w:t>1</w:t>
    </w:r>
    <w:r w:rsidR="000C6C51" w:rsidRPr="000C6C51">
      <w:rPr>
        <w:rFonts w:ascii="Times New Roman" w:hAnsi="Times New Roman"/>
        <w:b/>
      </w:rPr>
      <w:fldChar w:fldCharType="end"/>
    </w:r>
    <w:r w:rsidR="000C6C51" w:rsidRPr="000C6C51">
      <w:rPr>
        <w:rFonts w:ascii="Times New Roman" w:hAnsi="Times New Roman"/>
      </w:rPr>
      <w:t xml:space="preserve"> of </w:t>
    </w:r>
    <w:r w:rsidR="000C6C51" w:rsidRPr="000C6C51">
      <w:rPr>
        <w:rFonts w:ascii="Times New Roman" w:hAnsi="Times New Roman"/>
        <w:b/>
      </w:rPr>
      <w:fldChar w:fldCharType="begin"/>
    </w:r>
    <w:r w:rsidR="000C6C51" w:rsidRPr="000C6C51">
      <w:rPr>
        <w:rFonts w:ascii="Times New Roman" w:hAnsi="Times New Roman"/>
        <w:b/>
      </w:rPr>
      <w:instrText xml:space="preserve"> NUMPAGES  \* Arabic  \* MERGEFORMAT </w:instrText>
    </w:r>
    <w:r w:rsidR="000C6C51" w:rsidRPr="000C6C51">
      <w:rPr>
        <w:rFonts w:ascii="Times New Roman" w:hAnsi="Times New Roman"/>
        <w:b/>
      </w:rPr>
      <w:fldChar w:fldCharType="separate"/>
    </w:r>
    <w:r w:rsidR="000B60F7">
      <w:rPr>
        <w:rFonts w:ascii="Times New Roman" w:hAnsi="Times New Roman"/>
        <w:b/>
        <w:noProof/>
      </w:rPr>
      <w:t>4</w:t>
    </w:r>
    <w:r w:rsidR="000C6C51" w:rsidRPr="000C6C51">
      <w:rPr>
        <w:rFonts w:ascii="Times New Roman" w:hAnsi="Times New Roman"/>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0094E"/>
    <w:multiLevelType w:val="hybridMultilevel"/>
    <w:tmpl w:val="C2FA77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A1B"/>
    <w:rsid w:val="000435CC"/>
    <w:rsid w:val="000872AB"/>
    <w:rsid w:val="000B60F7"/>
    <w:rsid w:val="000C6C51"/>
    <w:rsid w:val="001B49BB"/>
    <w:rsid w:val="001B5F4F"/>
    <w:rsid w:val="0024477C"/>
    <w:rsid w:val="002528F3"/>
    <w:rsid w:val="002869E6"/>
    <w:rsid w:val="002E1C4A"/>
    <w:rsid w:val="00314751"/>
    <w:rsid w:val="003343AF"/>
    <w:rsid w:val="00381489"/>
    <w:rsid w:val="004207A6"/>
    <w:rsid w:val="004259B0"/>
    <w:rsid w:val="0043726E"/>
    <w:rsid w:val="00467B1F"/>
    <w:rsid w:val="004F0662"/>
    <w:rsid w:val="005023E7"/>
    <w:rsid w:val="00566E8E"/>
    <w:rsid w:val="005D7F8D"/>
    <w:rsid w:val="005F3941"/>
    <w:rsid w:val="005F5C98"/>
    <w:rsid w:val="006578A8"/>
    <w:rsid w:val="00663E02"/>
    <w:rsid w:val="006A5103"/>
    <w:rsid w:val="006D307A"/>
    <w:rsid w:val="00795C48"/>
    <w:rsid w:val="007B7079"/>
    <w:rsid w:val="007C0D84"/>
    <w:rsid w:val="00833AB0"/>
    <w:rsid w:val="00855196"/>
    <w:rsid w:val="00887A1B"/>
    <w:rsid w:val="009F078E"/>
    <w:rsid w:val="009F7177"/>
    <w:rsid w:val="00A4650C"/>
    <w:rsid w:val="00A73424"/>
    <w:rsid w:val="00AC755C"/>
    <w:rsid w:val="00B311F9"/>
    <w:rsid w:val="00B971DB"/>
    <w:rsid w:val="00B97741"/>
    <w:rsid w:val="00C23ADD"/>
    <w:rsid w:val="00C26258"/>
    <w:rsid w:val="00C31C6E"/>
    <w:rsid w:val="00CC1764"/>
    <w:rsid w:val="00CE7B65"/>
    <w:rsid w:val="00D2226D"/>
    <w:rsid w:val="00D83DB8"/>
    <w:rsid w:val="00DA0294"/>
    <w:rsid w:val="00DF7938"/>
    <w:rsid w:val="00EA4869"/>
    <w:rsid w:val="00F27B5B"/>
    <w:rsid w:val="00FE4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ourier New" w:hAnsi="Courier New"/>
      <w:sz w:val="20"/>
    </w:rPr>
  </w:style>
  <w:style w:type="paragraph" w:styleId="Heading3">
    <w:name w:val="heading 3"/>
    <w:basedOn w:val="Normal"/>
    <w:link w:val="Heading3Char"/>
    <w:uiPriority w:val="9"/>
    <w:qFormat/>
    <w:rsid w:val="00887A1B"/>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7A1B"/>
    <w:rPr>
      <w:rFonts w:ascii="Times New Roman" w:hAnsi="Times New Roman"/>
      <w:b/>
      <w:bCs/>
      <w:sz w:val="27"/>
      <w:szCs w:val="27"/>
    </w:rPr>
  </w:style>
  <w:style w:type="paragraph" w:styleId="NormalWeb">
    <w:name w:val="Normal (Web)"/>
    <w:basedOn w:val="Normal"/>
    <w:uiPriority w:val="99"/>
    <w:unhideWhenUsed/>
    <w:rsid w:val="00887A1B"/>
    <w:pPr>
      <w:spacing w:before="100" w:beforeAutospacing="1" w:after="100" w:afterAutospacing="1" w:line="240" w:lineRule="auto"/>
    </w:pPr>
    <w:rPr>
      <w:rFonts w:ascii="Times New Roman" w:hAnsi="Times New Roman"/>
      <w:sz w:val="24"/>
      <w:szCs w:val="24"/>
    </w:rPr>
  </w:style>
  <w:style w:type="character" w:customStyle="1" w:styleId="first">
    <w:name w:val="first"/>
    <w:basedOn w:val="DefaultParagraphFont"/>
    <w:rsid w:val="00887A1B"/>
  </w:style>
  <w:style w:type="paragraph" w:styleId="Header">
    <w:name w:val="header"/>
    <w:basedOn w:val="Normal"/>
    <w:link w:val="HeaderChar"/>
    <w:uiPriority w:val="99"/>
    <w:unhideWhenUsed/>
    <w:rsid w:val="000C6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C51"/>
    <w:rPr>
      <w:rFonts w:ascii="Courier New" w:hAnsi="Courier New"/>
      <w:sz w:val="20"/>
    </w:rPr>
  </w:style>
  <w:style w:type="paragraph" w:styleId="Footer">
    <w:name w:val="footer"/>
    <w:basedOn w:val="Normal"/>
    <w:link w:val="FooterChar"/>
    <w:uiPriority w:val="99"/>
    <w:unhideWhenUsed/>
    <w:rsid w:val="000C6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C51"/>
    <w:rPr>
      <w:rFonts w:ascii="Courier New" w:hAnsi="Courier New"/>
      <w:sz w:val="20"/>
    </w:rPr>
  </w:style>
  <w:style w:type="paragraph" w:styleId="BalloonText">
    <w:name w:val="Balloon Text"/>
    <w:basedOn w:val="Normal"/>
    <w:link w:val="BalloonTextChar"/>
    <w:uiPriority w:val="99"/>
    <w:semiHidden/>
    <w:unhideWhenUsed/>
    <w:rsid w:val="000C6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C51"/>
    <w:rPr>
      <w:rFonts w:ascii="Tahoma" w:hAnsi="Tahoma" w:cs="Tahoma"/>
      <w:sz w:val="16"/>
      <w:szCs w:val="16"/>
    </w:rPr>
  </w:style>
  <w:style w:type="character" w:styleId="Hyperlink">
    <w:name w:val="Hyperlink"/>
    <w:basedOn w:val="DefaultParagraphFont"/>
    <w:uiPriority w:val="99"/>
    <w:unhideWhenUsed/>
    <w:rsid w:val="005F3941"/>
    <w:rPr>
      <w:color w:val="0000FF" w:themeColor="hyperlink"/>
      <w:u w:val="single"/>
    </w:rPr>
  </w:style>
  <w:style w:type="character" w:styleId="FollowedHyperlink">
    <w:name w:val="FollowedHyperlink"/>
    <w:basedOn w:val="DefaultParagraphFont"/>
    <w:uiPriority w:val="99"/>
    <w:semiHidden/>
    <w:unhideWhenUsed/>
    <w:rsid w:val="003343A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sz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ourier New" w:hAnsi="Courier New"/>
      <w:sz w:val="20"/>
    </w:rPr>
  </w:style>
  <w:style w:type="paragraph" w:styleId="Heading3">
    <w:name w:val="heading 3"/>
    <w:basedOn w:val="Normal"/>
    <w:link w:val="Heading3Char"/>
    <w:uiPriority w:val="9"/>
    <w:qFormat/>
    <w:rsid w:val="00887A1B"/>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87A1B"/>
    <w:rPr>
      <w:rFonts w:ascii="Times New Roman" w:hAnsi="Times New Roman"/>
      <w:b/>
      <w:bCs/>
      <w:sz w:val="27"/>
      <w:szCs w:val="27"/>
    </w:rPr>
  </w:style>
  <w:style w:type="paragraph" w:styleId="NormalWeb">
    <w:name w:val="Normal (Web)"/>
    <w:basedOn w:val="Normal"/>
    <w:uiPriority w:val="99"/>
    <w:unhideWhenUsed/>
    <w:rsid w:val="00887A1B"/>
    <w:pPr>
      <w:spacing w:before="100" w:beforeAutospacing="1" w:after="100" w:afterAutospacing="1" w:line="240" w:lineRule="auto"/>
    </w:pPr>
    <w:rPr>
      <w:rFonts w:ascii="Times New Roman" w:hAnsi="Times New Roman"/>
      <w:sz w:val="24"/>
      <w:szCs w:val="24"/>
    </w:rPr>
  </w:style>
  <w:style w:type="character" w:customStyle="1" w:styleId="first">
    <w:name w:val="first"/>
    <w:basedOn w:val="DefaultParagraphFont"/>
    <w:rsid w:val="00887A1B"/>
  </w:style>
  <w:style w:type="paragraph" w:styleId="Header">
    <w:name w:val="header"/>
    <w:basedOn w:val="Normal"/>
    <w:link w:val="HeaderChar"/>
    <w:uiPriority w:val="99"/>
    <w:unhideWhenUsed/>
    <w:rsid w:val="000C6C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C51"/>
    <w:rPr>
      <w:rFonts w:ascii="Courier New" w:hAnsi="Courier New"/>
      <w:sz w:val="20"/>
    </w:rPr>
  </w:style>
  <w:style w:type="paragraph" w:styleId="Footer">
    <w:name w:val="footer"/>
    <w:basedOn w:val="Normal"/>
    <w:link w:val="FooterChar"/>
    <w:uiPriority w:val="99"/>
    <w:unhideWhenUsed/>
    <w:rsid w:val="000C6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C51"/>
    <w:rPr>
      <w:rFonts w:ascii="Courier New" w:hAnsi="Courier New"/>
      <w:sz w:val="20"/>
    </w:rPr>
  </w:style>
  <w:style w:type="paragraph" w:styleId="BalloonText">
    <w:name w:val="Balloon Text"/>
    <w:basedOn w:val="Normal"/>
    <w:link w:val="BalloonTextChar"/>
    <w:uiPriority w:val="99"/>
    <w:semiHidden/>
    <w:unhideWhenUsed/>
    <w:rsid w:val="000C6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C51"/>
    <w:rPr>
      <w:rFonts w:ascii="Tahoma" w:hAnsi="Tahoma" w:cs="Tahoma"/>
      <w:sz w:val="16"/>
      <w:szCs w:val="16"/>
    </w:rPr>
  </w:style>
  <w:style w:type="character" w:styleId="Hyperlink">
    <w:name w:val="Hyperlink"/>
    <w:basedOn w:val="DefaultParagraphFont"/>
    <w:uiPriority w:val="99"/>
    <w:unhideWhenUsed/>
    <w:rsid w:val="005F3941"/>
    <w:rPr>
      <w:color w:val="0000FF" w:themeColor="hyperlink"/>
      <w:u w:val="single"/>
    </w:rPr>
  </w:style>
  <w:style w:type="character" w:styleId="FollowedHyperlink">
    <w:name w:val="FollowedHyperlink"/>
    <w:basedOn w:val="DefaultParagraphFont"/>
    <w:uiPriority w:val="99"/>
    <w:semiHidden/>
    <w:unhideWhenUsed/>
    <w:rsid w:val="003343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500124">
      <w:bodyDiv w:val="1"/>
      <w:marLeft w:val="0"/>
      <w:marRight w:val="0"/>
      <w:marTop w:val="0"/>
      <w:marBottom w:val="0"/>
      <w:divBdr>
        <w:top w:val="none" w:sz="0" w:space="0" w:color="auto"/>
        <w:left w:val="none" w:sz="0" w:space="0" w:color="auto"/>
        <w:bottom w:val="none" w:sz="0" w:space="0" w:color="auto"/>
        <w:right w:val="none" w:sz="0" w:space="0" w:color="auto"/>
      </w:divBdr>
      <w:divsChild>
        <w:div w:id="1317763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pubs.uchicago.edu/founders/documents/a1_9_2s2.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valon.law.yale.edu/17th_century/england.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RLCK</dc:creator>
  <cp:lastModifiedBy>RLCK</cp:lastModifiedBy>
  <cp:revision>2</cp:revision>
  <dcterms:created xsi:type="dcterms:W3CDTF">2014-06-30T16:01:00Z</dcterms:created>
  <dcterms:modified xsi:type="dcterms:W3CDTF">2014-06-30T16:01:00Z</dcterms:modified>
</cp:coreProperties>
</file>