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B5" w:rsidRPr="00FC1AB5" w:rsidRDefault="00FC1AB5">
      <w:pPr>
        <w:rPr>
          <w:b/>
          <w:sz w:val="22"/>
        </w:rPr>
      </w:pPr>
      <w:r w:rsidRPr="00FC1AB5">
        <w:rPr>
          <w:b/>
          <w:sz w:val="22"/>
        </w:rPr>
        <w:t>Youth Participation</w:t>
      </w:r>
    </w:p>
    <w:p w:rsidR="00FC1AB5" w:rsidRPr="00FC1AB5" w:rsidRDefault="00FC1AB5">
      <w:pPr>
        <w:rPr>
          <w:sz w:val="22"/>
        </w:rPr>
      </w:pPr>
    </w:p>
    <w:p w:rsidR="00FC1AB5" w:rsidRPr="00FC1AB5" w:rsidRDefault="00FC1AB5">
      <w:pPr>
        <w:rPr>
          <w:rFonts w:cs="Trebuchet MS"/>
          <w:sz w:val="22"/>
        </w:rPr>
      </w:pPr>
      <w:r w:rsidRPr="00FC1AB5">
        <w:rPr>
          <w:rFonts w:cs="Trebuchet MS"/>
          <w:sz w:val="22"/>
        </w:rPr>
        <w:t xml:space="preserve">Camino, L., &amp; </w:t>
      </w:r>
      <w:proofErr w:type="spellStart"/>
      <w:r w:rsidRPr="00FC1AB5">
        <w:rPr>
          <w:rFonts w:cs="Trebuchet MS"/>
          <w:sz w:val="22"/>
        </w:rPr>
        <w:t>Zeldin</w:t>
      </w:r>
      <w:proofErr w:type="spellEnd"/>
      <w:r w:rsidRPr="00FC1AB5">
        <w:rPr>
          <w:rFonts w:cs="Trebuchet MS"/>
          <w:sz w:val="22"/>
        </w:rPr>
        <w:t xml:space="preserve">, S. (2002). From periphery to center: Pathways for youth civic engagement in the day-to-day life of communities. </w:t>
      </w:r>
      <w:r w:rsidRPr="00FC1AB5">
        <w:rPr>
          <w:rFonts w:cs="Trebuchet MS"/>
          <w:i/>
          <w:iCs/>
          <w:sz w:val="22"/>
        </w:rPr>
        <w:t>Applied Developmental Science</w:t>
      </w:r>
      <w:r w:rsidRPr="00FC1AB5">
        <w:rPr>
          <w:rFonts w:cs="Trebuchet MS"/>
          <w:sz w:val="22"/>
        </w:rPr>
        <w:t xml:space="preserve">, </w:t>
      </w:r>
      <w:r w:rsidRPr="00FC1AB5">
        <w:rPr>
          <w:rFonts w:cs="Trebuchet MS"/>
          <w:i/>
          <w:iCs/>
          <w:sz w:val="22"/>
        </w:rPr>
        <w:t>6</w:t>
      </w:r>
      <w:r w:rsidRPr="00FC1AB5">
        <w:rPr>
          <w:rFonts w:cs="Trebuchet MS"/>
          <w:sz w:val="22"/>
        </w:rPr>
        <w:t xml:space="preserve">(4), </w:t>
      </w:r>
      <w:proofErr w:type="gramStart"/>
      <w:r w:rsidRPr="00FC1AB5">
        <w:rPr>
          <w:rFonts w:cs="Trebuchet MS"/>
          <w:sz w:val="22"/>
        </w:rPr>
        <w:t>213</w:t>
      </w:r>
      <w:proofErr w:type="gramEnd"/>
      <w:r w:rsidRPr="00FC1AB5">
        <w:rPr>
          <w:rFonts w:cs="Trebuchet MS"/>
          <w:sz w:val="22"/>
        </w:rPr>
        <w:t>-220.</w:t>
      </w:r>
    </w:p>
    <w:p w:rsidR="00FC1AB5" w:rsidRPr="00FC1AB5" w:rsidRDefault="00FC1AB5">
      <w:pPr>
        <w:rPr>
          <w:rFonts w:cs="Trebuchet MS"/>
          <w:sz w:val="22"/>
        </w:rPr>
      </w:pPr>
    </w:p>
    <w:p w:rsidR="00FC1AB5" w:rsidRPr="00FC1AB5" w:rsidRDefault="00FC1AB5" w:rsidP="00FC1AB5">
      <w:pPr>
        <w:ind w:left="720"/>
        <w:rPr>
          <w:rFonts w:cs="Trebuchet MS"/>
          <w:sz w:val="22"/>
        </w:rPr>
      </w:pPr>
      <w:r w:rsidRPr="00FC1AB5">
        <w:rPr>
          <w:rFonts w:cs="Trebuchet MS"/>
          <w:sz w:val="22"/>
        </w:rPr>
        <w:t xml:space="preserve">This </w:t>
      </w:r>
      <w:proofErr w:type="gramStart"/>
      <w:r w:rsidRPr="00FC1AB5">
        <w:rPr>
          <w:rFonts w:cs="Trebuchet MS"/>
          <w:sz w:val="22"/>
        </w:rPr>
        <w:t>articles</w:t>
      </w:r>
      <w:proofErr w:type="gramEnd"/>
      <w:r w:rsidRPr="00FC1AB5">
        <w:rPr>
          <w:rFonts w:cs="Trebuchet MS"/>
          <w:sz w:val="22"/>
        </w:rPr>
        <w:t xml:space="preserve"> discusses how communities can create “pathways” for young people to become civically engaged. One of the pathways discussed is youth organizing, which is the focus of the following article.</w:t>
      </w:r>
    </w:p>
    <w:p w:rsidR="00FC1AB5" w:rsidRPr="00FC1AB5" w:rsidRDefault="00FC1AB5">
      <w:pPr>
        <w:rPr>
          <w:rFonts w:cs="Trebuchet MS"/>
          <w:sz w:val="22"/>
        </w:rPr>
      </w:pPr>
    </w:p>
    <w:p w:rsidR="00FC1AB5" w:rsidRPr="00FC1AB5" w:rsidRDefault="00FC1AB5">
      <w:pPr>
        <w:rPr>
          <w:rFonts w:cs="Trebuchet MS"/>
          <w:sz w:val="22"/>
        </w:rPr>
      </w:pPr>
      <w:r w:rsidRPr="00FC1AB5">
        <w:rPr>
          <w:rFonts w:cs="Trebuchet MS"/>
          <w:sz w:val="22"/>
        </w:rPr>
        <w:t xml:space="preserve">Christens, B. &amp; Dolan, T. (2010). Interweaving youth development, community development, and social change through community organizing. </w:t>
      </w:r>
      <w:proofErr w:type="gramStart"/>
      <w:r w:rsidRPr="00FC1AB5">
        <w:rPr>
          <w:rFonts w:cs="Trebuchet MS"/>
          <w:i/>
          <w:sz w:val="22"/>
        </w:rPr>
        <w:t>Youth and Society</w:t>
      </w:r>
      <w:r w:rsidRPr="00FC1AB5">
        <w:rPr>
          <w:rFonts w:cs="Trebuchet MS"/>
          <w:sz w:val="22"/>
        </w:rPr>
        <w:t>.</w:t>
      </w:r>
      <w:proofErr w:type="gramEnd"/>
    </w:p>
    <w:p w:rsidR="00FC1AB5" w:rsidRPr="00FC1AB5" w:rsidRDefault="00FC1AB5">
      <w:pPr>
        <w:rPr>
          <w:rFonts w:cs="Trebuchet MS"/>
          <w:sz w:val="22"/>
        </w:rPr>
      </w:pPr>
    </w:p>
    <w:p w:rsidR="00FC1AB5" w:rsidRPr="00FC1AB5" w:rsidRDefault="00FC1AB5" w:rsidP="00FC1AB5">
      <w:pPr>
        <w:ind w:left="720"/>
        <w:rPr>
          <w:rFonts w:cs="Trebuchet MS"/>
          <w:sz w:val="22"/>
        </w:rPr>
      </w:pPr>
      <w:r w:rsidRPr="00FC1AB5">
        <w:rPr>
          <w:rFonts w:cs="Trebuchet MS"/>
          <w:sz w:val="22"/>
        </w:rPr>
        <w:t>This article provides a case study of a youth organizing initiative in California. The second author is the director of the site.</w:t>
      </w:r>
    </w:p>
    <w:p w:rsidR="00FC1AB5" w:rsidRPr="00FC1AB5" w:rsidRDefault="00FC1AB5">
      <w:pPr>
        <w:rPr>
          <w:rFonts w:cs="Trebuchet MS"/>
          <w:sz w:val="22"/>
        </w:rPr>
      </w:pPr>
    </w:p>
    <w:p w:rsidR="00FC1AB5" w:rsidRPr="00FC1AB5" w:rsidRDefault="00FC1AB5">
      <w:pPr>
        <w:rPr>
          <w:rFonts w:cs="Trebuchet MS"/>
          <w:b/>
          <w:sz w:val="22"/>
        </w:rPr>
      </w:pPr>
      <w:r w:rsidRPr="00FC1AB5">
        <w:rPr>
          <w:rFonts w:cs="Trebuchet MS"/>
          <w:b/>
          <w:sz w:val="22"/>
        </w:rPr>
        <w:t xml:space="preserve">Political Participation </w:t>
      </w:r>
    </w:p>
    <w:p w:rsidR="00FC1AB5" w:rsidRPr="00FC1AB5" w:rsidRDefault="00FC1AB5" w:rsidP="00EA03D5">
      <w:pPr>
        <w:rPr>
          <w:rFonts w:cs="Times New Roman"/>
          <w:sz w:val="22"/>
          <w:szCs w:val="20"/>
        </w:rPr>
      </w:pPr>
    </w:p>
    <w:p w:rsidR="00FC1AB5" w:rsidRDefault="00FC1AB5" w:rsidP="00FC1AB5">
      <w:pPr>
        <w:ind w:left="720" w:hanging="720"/>
        <w:rPr>
          <w:rFonts w:cs="Times New Roman"/>
          <w:sz w:val="22"/>
          <w:szCs w:val="20"/>
        </w:rPr>
      </w:pPr>
      <w:r w:rsidRPr="00FC1AB5">
        <w:rPr>
          <w:rFonts w:cs="Times New Roman"/>
          <w:sz w:val="22"/>
          <w:szCs w:val="20"/>
        </w:rPr>
        <w:t xml:space="preserve">Christens, B. D., Peterson, N. A., &amp; Speer, P. W. (2011). Community participation and psychological empowerment: Testing reciprocal causality using a cross-lagged panel design with latent constructs. </w:t>
      </w:r>
      <w:proofErr w:type="gramStart"/>
      <w:r w:rsidRPr="00FC1AB5">
        <w:rPr>
          <w:rFonts w:cs="Times New Roman"/>
          <w:i/>
          <w:sz w:val="22"/>
          <w:szCs w:val="20"/>
        </w:rPr>
        <w:t>Health Education &amp; Behavior</w:t>
      </w:r>
      <w:r w:rsidRPr="00FC1AB5">
        <w:rPr>
          <w:rFonts w:cs="Times New Roman"/>
          <w:sz w:val="22"/>
          <w:szCs w:val="20"/>
        </w:rPr>
        <w:t>.</w:t>
      </w:r>
      <w:proofErr w:type="gramEnd"/>
      <w:r w:rsidRPr="00FC1AB5">
        <w:rPr>
          <w:rFonts w:cs="Times New Roman"/>
          <w:sz w:val="22"/>
          <w:szCs w:val="20"/>
        </w:rPr>
        <w:t xml:space="preserve"> Published online ahead of print, </w:t>
      </w:r>
      <w:r w:rsidRPr="00FC1AB5">
        <w:rPr>
          <w:rFonts w:cs="Times New Roman"/>
          <w:sz w:val="22"/>
          <w:szCs w:val="20"/>
        </w:rPr>
        <w:fldChar w:fldCharType="begin"/>
      </w:r>
      <w:r w:rsidRPr="00FC1AB5">
        <w:rPr>
          <w:rFonts w:cs="Times New Roman"/>
          <w:sz w:val="22"/>
          <w:szCs w:val="20"/>
        </w:rPr>
        <w:instrText xml:space="preserve"> HYPERLINK "http://dx.doi.org/10.1177/1090198110372880" \t "_blank" </w:instrText>
      </w:r>
      <w:r w:rsidRPr="00FC1AB5">
        <w:rPr>
          <w:rFonts w:cs="Times New Roman"/>
          <w:sz w:val="22"/>
          <w:szCs w:val="20"/>
        </w:rPr>
      </w:r>
      <w:r w:rsidRPr="00FC1AB5">
        <w:rPr>
          <w:rFonts w:cs="Times New Roman"/>
          <w:sz w:val="22"/>
          <w:szCs w:val="20"/>
        </w:rPr>
        <w:fldChar w:fldCharType="separate"/>
      </w:r>
      <w:r w:rsidRPr="00FC1AB5">
        <w:rPr>
          <w:rFonts w:cs="Times New Roman"/>
          <w:color w:val="000099"/>
          <w:sz w:val="22"/>
          <w:szCs w:val="20"/>
          <w:u w:val="single"/>
        </w:rPr>
        <w:t>doi</w:t>
      </w:r>
      <w:proofErr w:type="gramStart"/>
      <w:r w:rsidRPr="00FC1AB5">
        <w:rPr>
          <w:rFonts w:cs="Times New Roman"/>
          <w:color w:val="000099"/>
          <w:sz w:val="22"/>
          <w:szCs w:val="20"/>
          <w:u w:val="single"/>
        </w:rPr>
        <w:t>:10.1177</w:t>
      </w:r>
      <w:proofErr w:type="gramEnd"/>
      <w:r w:rsidRPr="00FC1AB5">
        <w:rPr>
          <w:rFonts w:cs="Times New Roman"/>
          <w:color w:val="000099"/>
          <w:sz w:val="22"/>
          <w:szCs w:val="20"/>
          <w:u w:val="single"/>
        </w:rPr>
        <w:t>/1090198110372880</w:t>
      </w:r>
      <w:r w:rsidRPr="00FC1AB5">
        <w:rPr>
          <w:rFonts w:cs="Times New Roman"/>
          <w:sz w:val="22"/>
          <w:szCs w:val="20"/>
        </w:rPr>
        <w:fldChar w:fldCharType="end"/>
      </w:r>
    </w:p>
    <w:p w:rsidR="00FC1AB5" w:rsidRPr="00FC1AB5" w:rsidRDefault="00FC1AB5" w:rsidP="00FC1AB5">
      <w:pPr>
        <w:ind w:left="720" w:hanging="720"/>
        <w:rPr>
          <w:rFonts w:cs="Times New Roman"/>
          <w:sz w:val="22"/>
          <w:szCs w:val="20"/>
        </w:rPr>
      </w:pPr>
    </w:p>
    <w:p w:rsidR="00FC1AB5" w:rsidRDefault="00EA03D5" w:rsidP="00FC1AB5">
      <w:pPr>
        <w:ind w:left="720" w:hanging="720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*</w:t>
      </w:r>
      <w:r w:rsidR="00FC1AB5" w:rsidRPr="00FC1AB5">
        <w:rPr>
          <w:rFonts w:cs="Times New Roman"/>
          <w:sz w:val="22"/>
          <w:szCs w:val="20"/>
        </w:rPr>
        <w:t xml:space="preserve">Christens, B. D., &amp; Speer, P. W. (2011). Contextual influences on participation in community organizing: A multilevel longitudinal study. </w:t>
      </w:r>
      <w:proofErr w:type="gramStart"/>
      <w:r w:rsidR="00FC1AB5" w:rsidRPr="00FC1AB5">
        <w:rPr>
          <w:rFonts w:cs="Times New Roman"/>
          <w:i/>
          <w:sz w:val="22"/>
          <w:szCs w:val="20"/>
        </w:rPr>
        <w:t>American Journal of Community Psychology, 47</w:t>
      </w:r>
      <w:r w:rsidR="00FC1AB5" w:rsidRPr="00FC1AB5">
        <w:rPr>
          <w:rFonts w:cs="Times New Roman"/>
          <w:sz w:val="22"/>
          <w:szCs w:val="20"/>
        </w:rPr>
        <w:t>(3-4), 253-263.</w:t>
      </w:r>
      <w:proofErr w:type="gramEnd"/>
      <w:r w:rsidR="00FC1AB5" w:rsidRPr="00FC1AB5">
        <w:rPr>
          <w:rFonts w:cs="Times New Roman"/>
          <w:sz w:val="22"/>
          <w:szCs w:val="20"/>
        </w:rPr>
        <w:t xml:space="preserve"> </w:t>
      </w:r>
      <w:r w:rsidR="00FC1AB5" w:rsidRPr="00FC1AB5">
        <w:rPr>
          <w:rFonts w:cs="Times New Roman"/>
          <w:sz w:val="22"/>
          <w:szCs w:val="20"/>
        </w:rPr>
        <w:fldChar w:fldCharType="begin"/>
      </w:r>
      <w:r w:rsidR="00FC1AB5" w:rsidRPr="00FC1AB5">
        <w:rPr>
          <w:rFonts w:cs="Times New Roman"/>
          <w:sz w:val="22"/>
          <w:szCs w:val="20"/>
        </w:rPr>
        <w:instrText xml:space="preserve"> HYPERLINK "http://dx.doi.org/10.1007/s10464-010-9393-y" \t "_blank" </w:instrText>
      </w:r>
      <w:r w:rsidR="00FC1AB5" w:rsidRPr="00FC1AB5">
        <w:rPr>
          <w:rFonts w:cs="Times New Roman"/>
          <w:sz w:val="22"/>
          <w:szCs w:val="20"/>
        </w:rPr>
      </w:r>
      <w:r w:rsidR="00FC1AB5" w:rsidRPr="00FC1AB5">
        <w:rPr>
          <w:rFonts w:cs="Times New Roman"/>
          <w:sz w:val="22"/>
          <w:szCs w:val="20"/>
        </w:rPr>
        <w:fldChar w:fldCharType="separate"/>
      </w:r>
      <w:proofErr w:type="gramStart"/>
      <w:r w:rsidR="00FC1AB5" w:rsidRPr="00FC1AB5">
        <w:rPr>
          <w:rFonts w:cs="Times New Roman"/>
          <w:color w:val="000099"/>
          <w:sz w:val="22"/>
          <w:szCs w:val="20"/>
          <w:u w:val="single"/>
        </w:rPr>
        <w:t>doi:10.1007</w:t>
      </w:r>
      <w:proofErr w:type="gramEnd"/>
      <w:r w:rsidR="00FC1AB5" w:rsidRPr="00FC1AB5">
        <w:rPr>
          <w:rFonts w:cs="Times New Roman"/>
          <w:color w:val="000099"/>
          <w:sz w:val="22"/>
          <w:szCs w:val="20"/>
          <w:u w:val="single"/>
        </w:rPr>
        <w:t>/s10464-010-9393-y</w:t>
      </w:r>
      <w:r w:rsidR="00FC1AB5" w:rsidRPr="00FC1AB5">
        <w:rPr>
          <w:rFonts w:cs="Times New Roman"/>
          <w:sz w:val="22"/>
          <w:szCs w:val="20"/>
        </w:rPr>
        <w:fldChar w:fldCharType="end"/>
      </w:r>
    </w:p>
    <w:p w:rsidR="00FC1AB5" w:rsidRDefault="00FC1AB5" w:rsidP="00FC1AB5">
      <w:pPr>
        <w:ind w:left="720" w:hanging="720"/>
        <w:rPr>
          <w:rFonts w:cs="Times New Roman"/>
          <w:sz w:val="22"/>
          <w:szCs w:val="20"/>
        </w:rPr>
      </w:pPr>
    </w:p>
    <w:p w:rsidR="00FC1AB5" w:rsidRDefault="00FC1AB5" w:rsidP="00FC1AB5">
      <w:pPr>
        <w:ind w:left="720" w:hanging="720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ab/>
        <w:t>This is the most important one to review.</w:t>
      </w:r>
    </w:p>
    <w:p w:rsidR="00FC1AB5" w:rsidRPr="00FC1AB5" w:rsidRDefault="00FC1AB5" w:rsidP="00FC1AB5">
      <w:pPr>
        <w:ind w:left="720" w:hanging="720"/>
        <w:rPr>
          <w:rFonts w:cs="Times New Roman"/>
          <w:sz w:val="22"/>
          <w:szCs w:val="20"/>
        </w:rPr>
      </w:pPr>
    </w:p>
    <w:p w:rsidR="00FC1AB5" w:rsidRPr="00FC1AB5" w:rsidRDefault="00FC1AB5" w:rsidP="00FC1AB5">
      <w:pPr>
        <w:ind w:left="720" w:hanging="720"/>
        <w:rPr>
          <w:rFonts w:cs="Times New Roman"/>
          <w:sz w:val="22"/>
          <w:szCs w:val="20"/>
        </w:rPr>
      </w:pPr>
      <w:r w:rsidRPr="00FC1AB5">
        <w:rPr>
          <w:rFonts w:cs="Times New Roman"/>
          <w:sz w:val="22"/>
          <w:szCs w:val="20"/>
        </w:rPr>
        <w:t>Christens, B. D., Speer, P. W., &amp; Peterson, N. A. (2011). Social class as moderator of the relationship between (</w:t>
      </w:r>
      <w:proofErr w:type="spellStart"/>
      <w:proofErr w:type="gramStart"/>
      <w:r w:rsidRPr="00FC1AB5">
        <w:rPr>
          <w:rFonts w:cs="Times New Roman"/>
          <w:sz w:val="22"/>
          <w:szCs w:val="20"/>
        </w:rPr>
        <w:t>dis</w:t>
      </w:r>
      <w:proofErr w:type="spellEnd"/>
      <w:r w:rsidRPr="00FC1AB5">
        <w:rPr>
          <w:rFonts w:cs="Times New Roman"/>
          <w:sz w:val="22"/>
          <w:szCs w:val="20"/>
        </w:rPr>
        <w:t>)empowering</w:t>
      </w:r>
      <w:proofErr w:type="gramEnd"/>
      <w:r w:rsidRPr="00FC1AB5">
        <w:rPr>
          <w:rFonts w:cs="Times New Roman"/>
          <w:sz w:val="22"/>
          <w:szCs w:val="20"/>
        </w:rPr>
        <w:t xml:space="preserve"> processes and psychological empowerment. </w:t>
      </w:r>
      <w:proofErr w:type="gramStart"/>
      <w:r w:rsidRPr="00FC1AB5">
        <w:rPr>
          <w:rFonts w:cs="Times New Roman"/>
          <w:i/>
          <w:sz w:val="22"/>
          <w:szCs w:val="20"/>
        </w:rPr>
        <w:t>Journal of Community Psychology, 39</w:t>
      </w:r>
      <w:r w:rsidRPr="00FC1AB5">
        <w:rPr>
          <w:rFonts w:cs="Times New Roman"/>
          <w:sz w:val="22"/>
          <w:szCs w:val="20"/>
        </w:rPr>
        <w:t>(2), 170-182.</w:t>
      </w:r>
      <w:proofErr w:type="gramEnd"/>
      <w:r w:rsidRPr="00FC1AB5">
        <w:rPr>
          <w:rFonts w:cs="Times New Roman"/>
          <w:sz w:val="22"/>
          <w:szCs w:val="20"/>
        </w:rPr>
        <w:t> </w:t>
      </w:r>
      <w:r w:rsidRPr="00FC1AB5">
        <w:rPr>
          <w:rFonts w:cs="Times New Roman"/>
          <w:sz w:val="22"/>
          <w:szCs w:val="20"/>
        </w:rPr>
        <w:fldChar w:fldCharType="begin"/>
      </w:r>
      <w:r w:rsidRPr="00FC1AB5">
        <w:rPr>
          <w:rFonts w:cs="Times New Roman"/>
          <w:sz w:val="22"/>
          <w:szCs w:val="20"/>
        </w:rPr>
        <w:instrText xml:space="preserve"> HYPERLINK "http://dx.doi.org/10.1002/jcop.20425" \t "_blank" </w:instrText>
      </w:r>
      <w:r w:rsidRPr="00FC1AB5">
        <w:rPr>
          <w:rFonts w:cs="Times New Roman"/>
          <w:sz w:val="22"/>
          <w:szCs w:val="20"/>
        </w:rPr>
      </w:r>
      <w:r w:rsidRPr="00FC1AB5">
        <w:rPr>
          <w:rFonts w:cs="Times New Roman"/>
          <w:sz w:val="22"/>
          <w:szCs w:val="20"/>
        </w:rPr>
        <w:fldChar w:fldCharType="separate"/>
      </w:r>
      <w:proofErr w:type="gramStart"/>
      <w:r w:rsidRPr="00FC1AB5">
        <w:rPr>
          <w:rFonts w:cs="Times New Roman"/>
          <w:color w:val="000099"/>
          <w:sz w:val="22"/>
          <w:szCs w:val="20"/>
          <w:u w:val="single"/>
        </w:rPr>
        <w:t>doi:10.1002</w:t>
      </w:r>
      <w:proofErr w:type="gramEnd"/>
      <w:r w:rsidRPr="00FC1AB5">
        <w:rPr>
          <w:rFonts w:cs="Times New Roman"/>
          <w:color w:val="000099"/>
          <w:sz w:val="22"/>
          <w:szCs w:val="20"/>
          <w:u w:val="single"/>
        </w:rPr>
        <w:t>/jcop.20425</w:t>
      </w:r>
      <w:r w:rsidRPr="00FC1AB5">
        <w:rPr>
          <w:rFonts w:cs="Times New Roman"/>
          <w:sz w:val="22"/>
          <w:szCs w:val="20"/>
        </w:rPr>
        <w:fldChar w:fldCharType="end"/>
      </w:r>
    </w:p>
    <w:p w:rsidR="00FC1AB5" w:rsidRPr="00FC1AB5" w:rsidRDefault="00FC1AB5" w:rsidP="00FC1AB5">
      <w:pPr>
        <w:ind w:left="720" w:hanging="720"/>
        <w:rPr>
          <w:rFonts w:cs="Times New Roman"/>
          <w:sz w:val="22"/>
          <w:szCs w:val="20"/>
        </w:rPr>
      </w:pPr>
    </w:p>
    <w:p w:rsidR="00FC1AB5" w:rsidRPr="00FC1AB5" w:rsidRDefault="00FC1AB5" w:rsidP="00FC1AB5">
      <w:pPr>
        <w:ind w:left="720" w:hanging="720"/>
        <w:rPr>
          <w:rFonts w:cs="Times New Roman"/>
          <w:sz w:val="22"/>
          <w:szCs w:val="20"/>
        </w:rPr>
      </w:pPr>
    </w:p>
    <w:p w:rsidR="00FC1AB5" w:rsidRPr="00EA03D5" w:rsidRDefault="00FC1AB5" w:rsidP="00FC1AB5">
      <w:pPr>
        <w:ind w:left="720" w:hanging="720"/>
        <w:rPr>
          <w:rFonts w:cs="Times New Roman"/>
          <w:b/>
          <w:sz w:val="22"/>
          <w:szCs w:val="20"/>
        </w:rPr>
      </w:pPr>
      <w:r w:rsidRPr="00EA03D5">
        <w:rPr>
          <w:rFonts w:cs="Times New Roman"/>
          <w:b/>
          <w:sz w:val="22"/>
          <w:szCs w:val="20"/>
        </w:rPr>
        <w:t>Community Organizing</w:t>
      </w:r>
    </w:p>
    <w:p w:rsidR="00FC1AB5" w:rsidRPr="00FC1AB5" w:rsidRDefault="00FC1AB5" w:rsidP="00FC1AB5">
      <w:pPr>
        <w:ind w:left="720" w:hanging="720"/>
        <w:rPr>
          <w:rFonts w:cs="Times New Roman"/>
          <w:sz w:val="22"/>
          <w:szCs w:val="20"/>
        </w:rPr>
      </w:pPr>
    </w:p>
    <w:p w:rsidR="00FC1AB5" w:rsidRPr="00FC1AB5" w:rsidRDefault="00FC1AB5" w:rsidP="00FC1AB5">
      <w:pPr>
        <w:ind w:left="720" w:hanging="720"/>
        <w:rPr>
          <w:rFonts w:cs="Times New Roman"/>
          <w:sz w:val="22"/>
          <w:szCs w:val="20"/>
        </w:rPr>
      </w:pPr>
      <w:r w:rsidRPr="00FC1AB5">
        <w:rPr>
          <w:rFonts w:cs="Times New Roman"/>
          <w:sz w:val="22"/>
          <w:szCs w:val="20"/>
        </w:rPr>
        <w:t xml:space="preserve">Obama, B. (1990). </w:t>
      </w:r>
    </w:p>
    <w:p w:rsidR="00FC1AB5" w:rsidRPr="00FC1AB5" w:rsidRDefault="00FC1AB5" w:rsidP="00FC1AB5">
      <w:pPr>
        <w:ind w:left="720" w:hanging="720"/>
        <w:rPr>
          <w:rFonts w:cs="Times New Roman"/>
          <w:sz w:val="22"/>
          <w:szCs w:val="20"/>
        </w:rPr>
      </w:pPr>
    </w:p>
    <w:p w:rsidR="00EA03D5" w:rsidRDefault="00FC1AB5" w:rsidP="00FC1AB5">
      <w:pPr>
        <w:ind w:left="720" w:hanging="720"/>
        <w:rPr>
          <w:rFonts w:cs="Times New Roman"/>
          <w:sz w:val="22"/>
          <w:szCs w:val="20"/>
        </w:rPr>
      </w:pPr>
      <w:r w:rsidRPr="00FC1AB5">
        <w:rPr>
          <w:rFonts w:cs="Times New Roman"/>
          <w:sz w:val="22"/>
          <w:szCs w:val="20"/>
        </w:rPr>
        <w:t>I don’t have the exact citation for this book chapter, but it</w:t>
      </w:r>
      <w:r w:rsidR="00EA03D5">
        <w:rPr>
          <w:rFonts w:cs="Times New Roman"/>
          <w:sz w:val="22"/>
          <w:szCs w:val="20"/>
        </w:rPr>
        <w:t>’</w:t>
      </w:r>
      <w:r w:rsidRPr="00FC1AB5">
        <w:rPr>
          <w:rFonts w:cs="Times New Roman"/>
          <w:sz w:val="22"/>
          <w:szCs w:val="20"/>
        </w:rPr>
        <w:t>s an interesting reflection on the merits of community organizing.</w:t>
      </w:r>
    </w:p>
    <w:p w:rsidR="00EA03D5" w:rsidRDefault="00EA03D5" w:rsidP="00EA03D5">
      <w:pPr>
        <w:rPr>
          <w:rFonts w:cs="Times New Roman"/>
          <w:sz w:val="22"/>
          <w:szCs w:val="20"/>
        </w:rPr>
      </w:pPr>
    </w:p>
    <w:p w:rsidR="00EA03D5" w:rsidRDefault="00EA03D5" w:rsidP="00EA03D5">
      <w:pPr>
        <w:ind w:left="720" w:hanging="720"/>
        <w:rPr>
          <w:rFonts w:cs="Times New Roman"/>
          <w:sz w:val="22"/>
          <w:szCs w:val="20"/>
        </w:rPr>
      </w:pPr>
      <w:r w:rsidRPr="00FC1AB5">
        <w:rPr>
          <w:rFonts w:cs="Times New Roman"/>
          <w:sz w:val="22"/>
          <w:szCs w:val="20"/>
        </w:rPr>
        <w:t xml:space="preserve">Christens, B. D. (2010). Public relationship building in grassroots community organizing: Relational intervention for individual and systems change. </w:t>
      </w:r>
      <w:proofErr w:type="gramStart"/>
      <w:r w:rsidRPr="00FC1AB5">
        <w:rPr>
          <w:rFonts w:cs="Times New Roman"/>
          <w:i/>
          <w:sz w:val="22"/>
          <w:szCs w:val="20"/>
        </w:rPr>
        <w:t>Journal of Community Psychology, 38</w:t>
      </w:r>
      <w:r w:rsidRPr="00FC1AB5">
        <w:rPr>
          <w:rFonts w:cs="Times New Roman"/>
          <w:sz w:val="22"/>
          <w:szCs w:val="20"/>
        </w:rPr>
        <w:t>(7), 886-900.</w:t>
      </w:r>
      <w:proofErr w:type="gramEnd"/>
      <w:r w:rsidRPr="00FC1AB5">
        <w:rPr>
          <w:rFonts w:cs="Times New Roman"/>
          <w:sz w:val="22"/>
          <w:szCs w:val="20"/>
        </w:rPr>
        <w:t xml:space="preserve"> </w:t>
      </w:r>
      <w:r w:rsidRPr="00FC1AB5">
        <w:rPr>
          <w:rFonts w:cs="Times New Roman"/>
          <w:sz w:val="22"/>
          <w:szCs w:val="20"/>
        </w:rPr>
        <w:fldChar w:fldCharType="begin"/>
      </w:r>
      <w:r w:rsidRPr="00FC1AB5">
        <w:rPr>
          <w:rFonts w:cs="Times New Roman"/>
          <w:sz w:val="22"/>
          <w:szCs w:val="20"/>
        </w:rPr>
        <w:instrText xml:space="preserve"> HYPERLINK "http://dx.doi.org/10.1002/jcop.20403" \t "_blank" </w:instrText>
      </w:r>
      <w:r w:rsidRPr="00FC1AB5">
        <w:rPr>
          <w:rFonts w:cs="Times New Roman"/>
          <w:sz w:val="22"/>
          <w:szCs w:val="20"/>
        </w:rPr>
      </w:r>
      <w:r w:rsidRPr="00FC1AB5">
        <w:rPr>
          <w:rFonts w:cs="Times New Roman"/>
          <w:sz w:val="22"/>
          <w:szCs w:val="20"/>
        </w:rPr>
        <w:fldChar w:fldCharType="separate"/>
      </w:r>
      <w:proofErr w:type="gramStart"/>
      <w:r w:rsidRPr="00FC1AB5">
        <w:rPr>
          <w:rFonts w:cs="Times New Roman"/>
          <w:color w:val="000099"/>
          <w:sz w:val="22"/>
          <w:szCs w:val="20"/>
          <w:u w:val="single"/>
        </w:rPr>
        <w:t>doi:10.1002</w:t>
      </w:r>
      <w:proofErr w:type="gramEnd"/>
      <w:r w:rsidRPr="00FC1AB5">
        <w:rPr>
          <w:rFonts w:cs="Times New Roman"/>
          <w:color w:val="000099"/>
          <w:sz w:val="22"/>
          <w:szCs w:val="20"/>
          <w:u w:val="single"/>
        </w:rPr>
        <w:t>/jcop.20403</w:t>
      </w:r>
      <w:r w:rsidRPr="00FC1AB5">
        <w:rPr>
          <w:rFonts w:cs="Times New Roman"/>
          <w:sz w:val="22"/>
          <w:szCs w:val="20"/>
        </w:rPr>
        <w:fldChar w:fldCharType="end"/>
      </w:r>
    </w:p>
    <w:p w:rsidR="00FC1AB5" w:rsidRPr="00FC1AB5" w:rsidRDefault="00FC1AB5" w:rsidP="00EA03D5">
      <w:pPr>
        <w:rPr>
          <w:rFonts w:cs="Times New Roman"/>
          <w:sz w:val="22"/>
          <w:szCs w:val="20"/>
        </w:rPr>
      </w:pPr>
    </w:p>
    <w:p w:rsidR="00FC1AB5" w:rsidRPr="00FC1AB5" w:rsidRDefault="00FC1AB5">
      <w:pPr>
        <w:rPr>
          <w:rFonts w:cs="Trebuchet MS"/>
          <w:sz w:val="22"/>
        </w:rPr>
      </w:pPr>
    </w:p>
    <w:p w:rsidR="00FC1AB5" w:rsidRPr="00FC1AB5" w:rsidRDefault="00FC1AB5">
      <w:pPr>
        <w:rPr>
          <w:rFonts w:cs="Trebuchet MS"/>
          <w:sz w:val="22"/>
        </w:rPr>
      </w:pPr>
    </w:p>
    <w:p w:rsidR="00FC1AB5" w:rsidRPr="00FC1AB5" w:rsidRDefault="00FC1AB5">
      <w:pPr>
        <w:rPr>
          <w:rFonts w:cs="Trebuchet MS"/>
          <w:sz w:val="22"/>
        </w:rPr>
      </w:pPr>
    </w:p>
    <w:p w:rsidR="00FC1AB5" w:rsidRPr="00FC1AB5" w:rsidRDefault="00FC1AB5">
      <w:pPr>
        <w:rPr>
          <w:rFonts w:cs="Trebuchet MS"/>
          <w:sz w:val="22"/>
        </w:rPr>
      </w:pPr>
    </w:p>
    <w:p w:rsidR="00FC1AB5" w:rsidRPr="00FC1AB5" w:rsidRDefault="00FC1AB5">
      <w:pPr>
        <w:rPr>
          <w:rFonts w:cs="Trebuchet MS"/>
          <w:sz w:val="22"/>
        </w:rPr>
      </w:pPr>
    </w:p>
    <w:p w:rsidR="00FC1AB5" w:rsidRPr="00FC1AB5" w:rsidRDefault="00FC1AB5">
      <w:pPr>
        <w:rPr>
          <w:sz w:val="22"/>
        </w:rPr>
      </w:pPr>
    </w:p>
    <w:sectPr w:rsidR="00FC1AB5" w:rsidRPr="00FC1AB5" w:rsidSect="00FC1AB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C1AB5"/>
    <w:rsid w:val="00EA03D5"/>
    <w:rsid w:val="00FC1AB5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5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FC1A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319</Words>
  <Characters>1819</Characters>
  <Application>Microsoft Macintosh Word</Application>
  <DocSecurity>0</DocSecurity>
  <Lines>15</Lines>
  <Paragraphs>3</Paragraphs>
  <ScaleCrop>false</ScaleCrop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Jessica Collura</cp:lastModifiedBy>
  <cp:revision>1</cp:revision>
  <dcterms:created xsi:type="dcterms:W3CDTF">2011-04-19T15:27:00Z</dcterms:created>
  <dcterms:modified xsi:type="dcterms:W3CDTF">2011-04-19T15:54:00Z</dcterms:modified>
</cp:coreProperties>
</file>