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D7" w:rsidRPr="003F1C62" w:rsidRDefault="003F5BD7" w:rsidP="003F5BD7">
      <w:pPr>
        <w:spacing w:after="0" w:line="240" w:lineRule="auto"/>
        <w:rPr>
          <w:rFonts w:ascii="Times New Roman" w:hAnsi="Times New Roman" w:cs="Times New Roman"/>
        </w:rPr>
      </w:pPr>
      <w:r w:rsidRPr="003F1C62">
        <w:rPr>
          <w:rFonts w:ascii="Times New Roman" w:hAnsi="Times New Roman" w:cs="Times New Roman"/>
        </w:rPr>
        <w:t>Economics 100</w:t>
      </w:r>
    </w:p>
    <w:p w:rsidR="000B05DE" w:rsidRDefault="003F5BD7" w:rsidP="003F5BD7">
      <w:pPr>
        <w:spacing w:after="0" w:line="240" w:lineRule="auto"/>
        <w:rPr>
          <w:rFonts w:ascii="Times New Roman" w:hAnsi="Times New Roman" w:cs="Times New Roman"/>
        </w:rPr>
      </w:pPr>
      <w:r w:rsidRPr="003F1C62">
        <w:rPr>
          <w:rFonts w:ascii="Times New Roman" w:hAnsi="Times New Roman" w:cs="Times New Roman"/>
        </w:rPr>
        <w:t>Homework #5</w:t>
      </w:r>
    </w:p>
    <w:p w:rsidR="003F1C62" w:rsidRDefault="003F1C62" w:rsidP="003F5BD7">
      <w:pPr>
        <w:spacing w:after="0" w:line="240" w:lineRule="auto"/>
        <w:rPr>
          <w:rFonts w:ascii="Times New Roman" w:hAnsi="Times New Roman" w:cs="Times New Roman"/>
        </w:rPr>
      </w:pPr>
      <w:r w:rsidRPr="009145FB">
        <w:rPr>
          <w:rFonts w:ascii="Times New Roman" w:hAnsi="Times New Roman" w:cs="Times New Roman"/>
        </w:rPr>
        <w:t>Due</w:t>
      </w:r>
      <w:r w:rsidR="009145FB" w:rsidRPr="009145FB">
        <w:rPr>
          <w:rFonts w:ascii="Times New Roman" w:hAnsi="Times New Roman" w:cs="Times New Roman"/>
        </w:rPr>
        <w:t xml:space="preserve"> November 19, 2013</w:t>
      </w:r>
    </w:p>
    <w:p w:rsidR="003F1C62" w:rsidRDefault="003F1C62" w:rsidP="003F5BD7">
      <w:pPr>
        <w:spacing w:after="0" w:line="240" w:lineRule="auto"/>
        <w:rPr>
          <w:rFonts w:ascii="Times New Roman" w:hAnsi="Times New Roman" w:cs="Times New Roman"/>
        </w:rPr>
      </w:pPr>
    </w:p>
    <w:p w:rsidR="003F1C62" w:rsidRPr="003F1C62" w:rsidRDefault="003F1C62" w:rsidP="003F1C62">
      <w:pPr>
        <w:jc w:val="both"/>
        <w:rPr>
          <w:rFonts w:ascii="Times New Roman" w:hAnsi="Times New Roman" w:cs="Times New Roman"/>
          <w:bCs/>
        </w:rPr>
      </w:pPr>
      <w:r w:rsidRPr="003F1C62">
        <w:rPr>
          <w:rFonts w:ascii="Times New Roman" w:hAnsi="Times New Roman" w:cs="Times New Roman"/>
          <w:b/>
        </w:rPr>
        <w:t xml:space="preserve">Directions: </w:t>
      </w:r>
      <w:r w:rsidRPr="003F1C62">
        <w:rPr>
          <w:rFonts w:ascii="Times New Roman" w:hAnsi="Times New Roman" w:cs="Times New Roman"/>
          <w:bCs/>
        </w:rPr>
        <w:t xml:space="preserve">The homework will be collected in a box </w:t>
      </w:r>
      <w:r w:rsidRPr="003F1C62">
        <w:rPr>
          <w:rFonts w:ascii="Times New Roman" w:hAnsi="Times New Roman" w:cs="Times New Roman"/>
          <w:b/>
          <w:bCs/>
        </w:rPr>
        <w:t>before</w:t>
      </w:r>
      <w:r w:rsidRPr="003F1C62">
        <w:rPr>
          <w:rFonts w:ascii="Times New Roman" w:hAnsi="Times New Roman" w:cs="Times New Roman"/>
          <w:bCs/>
        </w:rPr>
        <w:t xml:space="preserve"> the lecture. Please place </w:t>
      </w:r>
      <w:r w:rsidRPr="003F1C62">
        <w:rPr>
          <w:rFonts w:ascii="Times New Roman" w:hAnsi="Times New Roman" w:cs="Times New Roman"/>
          <w:bCs/>
          <w:u w:val="single"/>
        </w:rPr>
        <w:t>your name</w:t>
      </w:r>
      <w:r w:rsidRPr="003F1C62">
        <w:rPr>
          <w:rFonts w:ascii="Times New Roman" w:hAnsi="Times New Roman" w:cs="Times New Roman"/>
          <w:bCs/>
        </w:rPr>
        <w:t xml:space="preserve">, </w:t>
      </w:r>
      <w:r w:rsidRPr="003F1C62">
        <w:rPr>
          <w:rFonts w:ascii="Times New Roman" w:hAnsi="Times New Roman" w:cs="Times New Roman"/>
          <w:bCs/>
          <w:u w:val="single"/>
        </w:rPr>
        <w:t>TA name</w:t>
      </w:r>
      <w:r w:rsidRPr="003F1C62">
        <w:rPr>
          <w:rFonts w:ascii="Times New Roman" w:hAnsi="Times New Roman" w:cs="Times New Roman"/>
          <w:bCs/>
        </w:rPr>
        <w:t xml:space="preserve"> and </w:t>
      </w:r>
      <w:r w:rsidRPr="003F1C62">
        <w:rPr>
          <w:rFonts w:ascii="Times New Roman" w:hAnsi="Times New Roman" w:cs="Times New Roman"/>
          <w:bCs/>
          <w:u w:val="single"/>
        </w:rPr>
        <w:t>section number</w:t>
      </w:r>
      <w:r w:rsidRPr="003F1C62">
        <w:rPr>
          <w:rFonts w:ascii="Times New Roman" w:hAnsi="Times New Roman" w:cs="Times New Roman"/>
          <w:bCs/>
        </w:rPr>
        <w:t xml:space="preserve"> on top of the homework (legibly). Make sure you write your name as it appears on your ID so that you can receive the correct grade. Late homework will not be accepted so make plans ahead of time. </w:t>
      </w:r>
      <w:r w:rsidRPr="003F1C62">
        <w:rPr>
          <w:rFonts w:ascii="Times New Roman" w:hAnsi="Times New Roman" w:cs="Times New Roman"/>
          <w:b/>
          <w:bCs/>
        </w:rPr>
        <w:t>Please show your work.</w:t>
      </w:r>
      <w:r w:rsidRPr="003F1C62">
        <w:rPr>
          <w:rFonts w:ascii="Times New Roman" w:hAnsi="Times New Roman" w:cs="Times New Roman"/>
          <w:bCs/>
        </w:rPr>
        <w:t xml:space="preserve"> Good luck!</w:t>
      </w:r>
    </w:p>
    <w:p w:rsidR="003F1C62" w:rsidRPr="003F1C62" w:rsidRDefault="003F1C62" w:rsidP="003F1C62">
      <w:pPr>
        <w:jc w:val="both"/>
        <w:rPr>
          <w:rFonts w:ascii="Times New Roman" w:hAnsi="Times New Roman" w:cs="Times New Roman"/>
          <w:b/>
          <w:bCs/>
        </w:rPr>
      </w:pPr>
      <w:r w:rsidRPr="003F1C62">
        <w:rPr>
          <w:rFonts w:ascii="Times New Roman" w:hAnsi="Times New Roman" w:cs="Times New Roman"/>
          <w:b/>
          <w:bCs/>
        </w:rPr>
        <w:t xml:space="preserve">Please realize that you are essentially creating “your brand” when you submit this homework. Do you want your homework to convey that you are competent, careful, </w:t>
      </w:r>
      <w:proofErr w:type="gramStart"/>
      <w:r w:rsidRPr="003F1C62">
        <w:rPr>
          <w:rFonts w:ascii="Times New Roman" w:hAnsi="Times New Roman" w:cs="Times New Roman"/>
          <w:b/>
          <w:bCs/>
        </w:rPr>
        <w:t>professional</w:t>
      </w:r>
      <w:proofErr w:type="gramEnd"/>
      <w:r w:rsidRPr="003F1C62">
        <w:rPr>
          <w:rFonts w:ascii="Times New Roman" w:hAnsi="Times New Roman" w:cs="Times New Roman"/>
          <w:b/>
          <w:bCs/>
        </w:rPr>
        <w:t>? Or, do you want to convey the image that you are careless, sloppy, and less than professional. For the rest of your life you will be creating your brand: please think about what you are saying about yourself when you do any work for someone else!</w:t>
      </w:r>
    </w:p>
    <w:p w:rsidR="00242733" w:rsidRDefault="003F1C62" w:rsidP="003F1C62">
      <w:pPr>
        <w:rPr>
          <w:rFonts w:ascii="Times New Roman" w:hAnsi="Times New Roman" w:cs="Times New Roman"/>
        </w:rPr>
      </w:pPr>
      <w:r w:rsidRPr="00242733">
        <w:rPr>
          <w:rFonts w:ascii="Times New Roman" w:hAnsi="Times New Roman" w:cs="Times New Roman"/>
        </w:rPr>
        <w:t xml:space="preserve">1. </w:t>
      </w:r>
      <w:r w:rsidR="00242733">
        <w:rPr>
          <w:rFonts w:ascii="Times New Roman" w:hAnsi="Times New Roman" w:cs="Times New Roman"/>
        </w:rPr>
        <w:t>In your own words explain what the retirement poverty problem is and what the retirement uncertainty problem is. Then, reflect on the class lectures on retirement planning and write a brief (no more than three paragraph essay on what you found interesting, intriguing, thought provoking, new information to you and/or worrisome about that topic.</w:t>
      </w:r>
    </w:p>
    <w:p w:rsidR="00242733" w:rsidRDefault="00242733" w:rsidP="003F1C62">
      <w:pPr>
        <w:rPr>
          <w:rFonts w:ascii="Times New Roman" w:hAnsi="Times New Roman" w:cs="Times New Roman"/>
        </w:rPr>
      </w:pPr>
    </w:p>
    <w:p w:rsidR="00242733" w:rsidRDefault="00242733" w:rsidP="003F1C62">
      <w:pPr>
        <w:rPr>
          <w:rFonts w:ascii="Times New Roman" w:hAnsi="Times New Roman" w:cs="Times New Roman"/>
        </w:rPr>
      </w:pPr>
      <w:r>
        <w:rPr>
          <w:rFonts w:ascii="Times New Roman" w:hAnsi="Times New Roman" w:cs="Times New Roman"/>
        </w:rPr>
        <w:t xml:space="preserve">2. </w:t>
      </w:r>
      <w:r w:rsidR="00335246">
        <w:rPr>
          <w:rFonts w:ascii="Times New Roman" w:hAnsi="Times New Roman" w:cs="Times New Roman"/>
        </w:rPr>
        <w:t>Many companies, including i</w:t>
      </w:r>
      <w:r>
        <w:rPr>
          <w:rFonts w:ascii="Times New Roman" w:hAnsi="Times New Roman" w:cs="Times New Roman"/>
        </w:rPr>
        <w:t>nsurance companies</w:t>
      </w:r>
      <w:r w:rsidR="00335246">
        <w:rPr>
          <w:rFonts w:ascii="Times New Roman" w:hAnsi="Times New Roman" w:cs="Times New Roman"/>
        </w:rPr>
        <w:t>,</w:t>
      </w:r>
      <w:r>
        <w:rPr>
          <w:rFonts w:ascii="Times New Roman" w:hAnsi="Times New Roman" w:cs="Times New Roman"/>
        </w:rPr>
        <w:t xml:space="preserve"> worry a great deal about two types of asymmetric information problems: adverse selection and moral hazard. Moral hazard refers to behavior that one party engages in after the transaction is made that is potentially hazardous in its impact on the other party to the transaction. For example, if you borrow your parent’s car on the day you get your driver’s license and then go out and drive 80 miles per hour you are acting in a morally hazardous manner toward your parents: they have agreed to lend you their car and now your behavior puts at risk the </w:t>
      </w:r>
      <w:r w:rsidR="00FE02C6">
        <w:rPr>
          <w:rFonts w:ascii="Times New Roman" w:hAnsi="Times New Roman" w:cs="Times New Roman"/>
        </w:rPr>
        <w:t xml:space="preserve">car (if you crash its worth may be completely lost) and your life (something that most parents value very highly). For each of the following scenarios determine what the morally hazardous behavior is. </w:t>
      </w:r>
    </w:p>
    <w:p w:rsidR="00FE02C6" w:rsidRDefault="00FE02C6" w:rsidP="003F1C62">
      <w:pPr>
        <w:rPr>
          <w:rFonts w:ascii="Times New Roman" w:hAnsi="Times New Roman" w:cs="Times New Roman"/>
        </w:rPr>
      </w:pPr>
      <w:r>
        <w:rPr>
          <w:rFonts w:ascii="Times New Roman" w:hAnsi="Times New Roman" w:cs="Times New Roman"/>
        </w:rPr>
        <w:t xml:space="preserve">a. </w:t>
      </w:r>
      <w:proofErr w:type="gramStart"/>
      <w:r w:rsidR="00C27134">
        <w:rPr>
          <w:rFonts w:ascii="Times New Roman" w:hAnsi="Times New Roman" w:cs="Times New Roman"/>
        </w:rPr>
        <w:t>Howard,</w:t>
      </w:r>
      <w:proofErr w:type="gramEnd"/>
      <w:r w:rsidR="00C27134">
        <w:rPr>
          <w:rFonts w:ascii="Times New Roman" w:hAnsi="Times New Roman" w:cs="Times New Roman"/>
        </w:rPr>
        <w:t xml:space="preserve"> has just gotten approval for his health insurance coverage at his place of employment. Howard decides that he will take up chain smoking and heavy drinking</w:t>
      </w:r>
      <w:r w:rsidR="00AB4B5E">
        <w:rPr>
          <w:rFonts w:ascii="Times New Roman" w:hAnsi="Times New Roman" w:cs="Times New Roman"/>
        </w:rPr>
        <w:t xml:space="preserve"> after getting this coverage</w:t>
      </w:r>
      <w:r w:rsidR="00C27134">
        <w:rPr>
          <w:rFonts w:ascii="Times New Roman" w:hAnsi="Times New Roman" w:cs="Times New Roman"/>
        </w:rPr>
        <w:t>.</w:t>
      </w:r>
    </w:p>
    <w:p w:rsidR="004D1BBC" w:rsidRDefault="004D1BBC" w:rsidP="003F1C62">
      <w:pPr>
        <w:rPr>
          <w:rFonts w:ascii="Times New Roman" w:hAnsi="Times New Roman" w:cs="Times New Roman"/>
        </w:rPr>
      </w:pPr>
    </w:p>
    <w:p w:rsidR="00C27134" w:rsidRDefault="00C27134" w:rsidP="003F1C62">
      <w:pPr>
        <w:rPr>
          <w:rFonts w:ascii="Times New Roman" w:hAnsi="Times New Roman" w:cs="Times New Roman"/>
        </w:rPr>
      </w:pPr>
      <w:r>
        <w:rPr>
          <w:rFonts w:ascii="Times New Roman" w:hAnsi="Times New Roman" w:cs="Times New Roman"/>
        </w:rPr>
        <w:t xml:space="preserve">b. Susie has a car insurance policy that covers her use of any kind of motorized vehicle. Susie decides that now that she is insured she will trade her Volvo </w:t>
      </w:r>
      <w:r w:rsidR="00AB4B5E">
        <w:rPr>
          <w:rFonts w:ascii="Times New Roman" w:hAnsi="Times New Roman" w:cs="Times New Roman"/>
        </w:rPr>
        <w:t>for a Ferrari</w:t>
      </w:r>
      <w:r>
        <w:rPr>
          <w:rFonts w:ascii="Times New Roman" w:hAnsi="Times New Roman" w:cs="Times New Roman"/>
        </w:rPr>
        <w:t xml:space="preserve">. </w:t>
      </w:r>
    </w:p>
    <w:p w:rsidR="004D1BBC" w:rsidRDefault="004D1BBC" w:rsidP="003F1C62">
      <w:pPr>
        <w:rPr>
          <w:rFonts w:ascii="Times New Roman" w:hAnsi="Times New Roman" w:cs="Times New Roman"/>
        </w:rPr>
      </w:pPr>
    </w:p>
    <w:p w:rsidR="00C27134" w:rsidRDefault="00C27134" w:rsidP="003F1C62">
      <w:pPr>
        <w:rPr>
          <w:rFonts w:ascii="Times New Roman" w:hAnsi="Times New Roman" w:cs="Times New Roman"/>
        </w:rPr>
      </w:pPr>
      <w:r>
        <w:rPr>
          <w:rFonts w:ascii="Times New Roman" w:hAnsi="Times New Roman" w:cs="Times New Roman"/>
        </w:rPr>
        <w:t xml:space="preserve">c. </w:t>
      </w:r>
      <w:r w:rsidR="00AB4B5E">
        <w:rPr>
          <w:rFonts w:ascii="Times New Roman" w:hAnsi="Times New Roman" w:cs="Times New Roman"/>
        </w:rPr>
        <w:t>Bank of Midfield has deposits from many different depositors who earn a low rate of return on their deposits at the bank. Bank of Midfield uses these deposits to provide mortgages to borrowers, to buy different financial assets, and to make a variety of investments which they hope will result in higher returns t</w:t>
      </w:r>
      <w:r w:rsidR="005850F7">
        <w:rPr>
          <w:rFonts w:ascii="Times New Roman" w:hAnsi="Times New Roman" w:cs="Times New Roman"/>
        </w:rPr>
        <w:t xml:space="preserve">han they must pay to depositors: in this manner, Bank of Midfield can hope to earn profits as a banking institution. Bank of Midfield has deposit insurance with the FDIC (Federal Deposit Insurance Corporation) which means that should the bank fail, all depositors will get the full amount of their deposits back due to the government’s guarantee of these deposits. Currently, Bank of Midfield knows </w:t>
      </w:r>
      <w:r w:rsidR="00C56F70">
        <w:rPr>
          <w:rFonts w:ascii="Times New Roman" w:hAnsi="Times New Roman" w:cs="Times New Roman"/>
        </w:rPr>
        <w:t xml:space="preserve">it </w:t>
      </w:r>
      <w:r w:rsidR="00C56F70">
        <w:rPr>
          <w:rFonts w:ascii="Times New Roman" w:hAnsi="Times New Roman" w:cs="Times New Roman"/>
        </w:rPr>
        <w:lastRenderedPageBreak/>
        <w:t xml:space="preserve">has made a number of bad investments (think mortgages that will likely not be repaid and where the value of the house has fallen below that of the mortgage) and that it is bankrupt, but the bank examiners have yet to discover this. So, Bank of Midfield is pursuing a very aggressive campaign consisting of investing in much higher risk, but much higher potential return (or loss), than their more normal investment strategy. </w:t>
      </w:r>
    </w:p>
    <w:p w:rsidR="00242733" w:rsidRDefault="00242733" w:rsidP="003F1C62">
      <w:pPr>
        <w:rPr>
          <w:rFonts w:ascii="Times New Roman" w:hAnsi="Times New Roman" w:cs="Times New Roman"/>
        </w:rPr>
      </w:pPr>
    </w:p>
    <w:p w:rsidR="000A05FE" w:rsidRDefault="00242733" w:rsidP="000A05FE">
      <w:pPr>
        <w:rPr>
          <w:rFonts w:ascii="Times New Roman" w:hAnsi="Times New Roman" w:cs="Times New Roman"/>
        </w:rPr>
      </w:pPr>
      <w:r w:rsidRPr="00BC4DF7">
        <w:rPr>
          <w:rFonts w:ascii="Times New Roman" w:hAnsi="Times New Roman" w:cs="Times New Roman"/>
        </w:rPr>
        <w:t>3</w:t>
      </w:r>
      <w:r w:rsidR="000A05FE" w:rsidRPr="00BC4DF7">
        <w:rPr>
          <w:rFonts w:ascii="Times New Roman" w:hAnsi="Times New Roman" w:cs="Times New Roman"/>
        </w:rPr>
        <w:t>. Many companies,</w:t>
      </w:r>
      <w:r w:rsidR="000A05FE">
        <w:rPr>
          <w:rFonts w:ascii="Times New Roman" w:hAnsi="Times New Roman" w:cs="Times New Roman"/>
        </w:rPr>
        <w:t xml:space="preserve"> including insurance companies, worry a great deal about two types of asymmetric information problems: adverse selection and moral hazard. Adverse selection refers to behavior that one party engages in before the transaction is made that results in the pool of applicants that the other party faces being “adversely selected” from the other party’s perspective. For example, in the case of healthcare insurance the individual seeking insurance knows more about their general health and well-being than does the insurance company: it is likely that the pool of people seeking healthcare insurance is adversely selected from the perspective of the insurance company since it is likely that the pool will be a less healthy pool than the general population. For each of the following scenarios determine whether there is an adverse selection problem or a moral hazard problem. Explain your answer. </w:t>
      </w:r>
    </w:p>
    <w:p w:rsidR="00242733" w:rsidRDefault="000A05FE" w:rsidP="003F1C62">
      <w:pPr>
        <w:rPr>
          <w:rFonts w:ascii="Times New Roman" w:hAnsi="Times New Roman" w:cs="Times New Roman"/>
        </w:rPr>
      </w:pPr>
      <w:r>
        <w:rPr>
          <w:rFonts w:ascii="Times New Roman" w:hAnsi="Times New Roman" w:cs="Times New Roman"/>
        </w:rPr>
        <w:t xml:space="preserve">a. </w:t>
      </w:r>
      <w:r w:rsidR="003C34C1">
        <w:rPr>
          <w:rFonts w:ascii="Times New Roman" w:hAnsi="Times New Roman" w:cs="Times New Roman"/>
        </w:rPr>
        <w:t xml:space="preserve">Healthy Choices Insurance Company offers health insurance to young people under age thirty. Their premiums for this health insurance is quite reasonable based upon the company assuming that most young people under thirty will likely have low health care costs. Healthy Choices Insurance Company is surprised at the end of the year to find that their costs exceed their revenues by a significant amount. </w:t>
      </w:r>
    </w:p>
    <w:p w:rsidR="004D1BBC" w:rsidRDefault="004D1BBC" w:rsidP="003F1C62">
      <w:pPr>
        <w:rPr>
          <w:rFonts w:ascii="Times New Roman" w:hAnsi="Times New Roman" w:cs="Times New Roman"/>
        </w:rPr>
      </w:pPr>
    </w:p>
    <w:p w:rsidR="003C34C1" w:rsidRDefault="003C34C1" w:rsidP="003F1C62">
      <w:pPr>
        <w:rPr>
          <w:rFonts w:ascii="Times New Roman" w:hAnsi="Times New Roman" w:cs="Times New Roman"/>
        </w:rPr>
      </w:pPr>
      <w:r>
        <w:rPr>
          <w:rFonts w:ascii="Times New Roman" w:hAnsi="Times New Roman" w:cs="Times New Roman"/>
        </w:rPr>
        <w:t>b. Bob meets with a life insurance representative and answers a battery of questions attesting to his health status and his mental state. The life insurance representative provides Bob with a life insurance policy that promises to pay Bob’s beneficiaries $200,000 if Bob dies during the current year. The day after the policy is issued Bob commits suicide.</w:t>
      </w:r>
    </w:p>
    <w:p w:rsidR="004D1BBC" w:rsidRDefault="004D1BBC" w:rsidP="003F1C62">
      <w:pPr>
        <w:rPr>
          <w:rFonts w:ascii="Times New Roman" w:hAnsi="Times New Roman" w:cs="Times New Roman"/>
        </w:rPr>
      </w:pPr>
    </w:p>
    <w:p w:rsidR="003C34C1" w:rsidRDefault="003C34C1" w:rsidP="003F1C62">
      <w:pPr>
        <w:rPr>
          <w:rFonts w:ascii="Times New Roman" w:hAnsi="Times New Roman" w:cs="Times New Roman"/>
        </w:rPr>
      </w:pPr>
      <w:r>
        <w:rPr>
          <w:rFonts w:ascii="Times New Roman" w:hAnsi="Times New Roman" w:cs="Times New Roman"/>
        </w:rPr>
        <w:t>c. Jenny when she moved to Madison needed to set up a checking account at a local financial institution. She selected her bank by choosing the one that was located closest to campus. Jenny did not check out the bank’s financial statement, its solvency, its Board of Directors, or anything having to do with how well the business operated. Jenny reasoned that her account would be protected by the FDIC, the Federal Depos</w:t>
      </w:r>
      <w:r w:rsidR="00AA3DF2">
        <w:rPr>
          <w:rFonts w:ascii="Times New Roman" w:hAnsi="Times New Roman" w:cs="Times New Roman"/>
        </w:rPr>
        <w:t xml:space="preserve">it Insurance Corporation, or the NCUA, the National Credit Union Association, should her institution become financially insolvent. </w:t>
      </w:r>
    </w:p>
    <w:p w:rsidR="004D1BBC" w:rsidRDefault="004D1BBC" w:rsidP="003F1C62">
      <w:pPr>
        <w:rPr>
          <w:rFonts w:ascii="Times New Roman" w:hAnsi="Times New Roman" w:cs="Times New Roman"/>
          <w:color w:val="FF0000"/>
        </w:rPr>
      </w:pPr>
    </w:p>
    <w:p w:rsidR="00AA3DF2" w:rsidRDefault="00AA3DF2" w:rsidP="003F1C62">
      <w:pPr>
        <w:rPr>
          <w:rFonts w:ascii="Times New Roman" w:hAnsi="Times New Roman" w:cs="Times New Roman"/>
        </w:rPr>
      </w:pPr>
      <w:r w:rsidRPr="00AA3DF2">
        <w:rPr>
          <w:rFonts w:ascii="Times New Roman" w:hAnsi="Times New Roman" w:cs="Times New Roman"/>
        </w:rPr>
        <w:t xml:space="preserve">d. </w:t>
      </w:r>
      <w:r>
        <w:rPr>
          <w:rFonts w:ascii="Times New Roman" w:hAnsi="Times New Roman" w:cs="Times New Roman"/>
        </w:rPr>
        <w:t>Bobby is out of money and out of work, but he thinks he can get dressed up and pose as a good loan candidate at his local bank. He doesn’t really care what the interest rate on the loan is as long as he can get the loan.</w:t>
      </w:r>
    </w:p>
    <w:p w:rsidR="00AA3DF2" w:rsidRPr="00AA3DF2" w:rsidRDefault="00BC4DF7" w:rsidP="003F1C62">
      <w:pPr>
        <w:rPr>
          <w:rFonts w:ascii="Times New Roman" w:hAnsi="Times New Roman" w:cs="Times New Roman"/>
          <w:color w:val="FF0000"/>
        </w:rPr>
      </w:pPr>
      <w:r>
        <w:rPr>
          <w:rFonts w:ascii="Times New Roman" w:hAnsi="Times New Roman" w:cs="Times New Roman"/>
          <w:color w:val="FF0000"/>
        </w:rPr>
        <w:t xml:space="preserve"> </w:t>
      </w:r>
    </w:p>
    <w:p w:rsidR="00BE3003" w:rsidRPr="00BE3003" w:rsidRDefault="00242733" w:rsidP="00BE3003">
      <w:pPr>
        <w:rPr>
          <w:rFonts w:ascii="Times New Roman" w:hAnsi="Times New Roman" w:cs="Times New Roman"/>
        </w:rPr>
      </w:pPr>
      <w:r>
        <w:rPr>
          <w:rFonts w:ascii="Times New Roman" w:hAnsi="Times New Roman" w:cs="Times New Roman"/>
        </w:rPr>
        <w:lastRenderedPageBreak/>
        <w:t>4</w:t>
      </w:r>
      <w:r w:rsidR="00BE3003" w:rsidRPr="00BE3003">
        <w:rPr>
          <w:rFonts w:ascii="Times New Roman" w:hAnsi="Times New Roman" w:cs="Times New Roman"/>
        </w:rPr>
        <w:t>.  For each of the following scenarios determine the effect on GDP in 2013 of the described event. Then, explain the reasoning behind your answer.</w:t>
      </w:r>
    </w:p>
    <w:p w:rsidR="00BE3003" w:rsidRDefault="00BE3003" w:rsidP="00BE3003">
      <w:pPr>
        <w:rPr>
          <w:rFonts w:ascii="Times New Roman" w:hAnsi="Times New Roman" w:cs="Times New Roman"/>
        </w:rPr>
      </w:pPr>
      <w:r w:rsidRPr="00BE3003">
        <w:rPr>
          <w:rFonts w:ascii="Times New Roman" w:hAnsi="Times New Roman" w:cs="Times New Roman"/>
        </w:rPr>
        <w:t xml:space="preserve">a. </w:t>
      </w:r>
      <w:r w:rsidR="00AB0CB9">
        <w:rPr>
          <w:rFonts w:ascii="Times New Roman" w:hAnsi="Times New Roman" w:cs="Times New Roman"/>
        </w:rPr>
        <w:t>Mary’s Tops produces 1000 spinning tops</w:t>
      </w:r>
      <w:r w:rsidRPr="00BE3003">
        <w:rPr>
          <w:rFonts w:ascii="Times New Roman" w:hAnsi="Times New Roman" w:cs="Times New Roman"/>
        </w:rPr>
        <w:t xml:space="preserve"> in 2012</w:t>
      </w:r>
      <w:r w:rsidR="00AB0CB9">
        <w:rPr>
          <w:rFonts w:ascii="Times New Roman" w:hAnsi="Times New Roman" w:cs="Times New Roman"/>
        </w:rPr>
        <w:t xml:space="preserve"> and sells 800 of these tops in 2012 for a price of $8 per top. In 2013 Mary’s Tops produces another 1000 tops and sells 1200 tops in 2013 for a price of $8 per top</w:t>
      </w:r>
      <w:r w:rsidRPr="00BE3003">
        <w:rPr>
          <w:rFonts w:ascii="Times New Roman" w:hAnsi="Times New Roman" w:cs="Times New Roman"/>
        </w:rPr>
        <w:t>.</w:t>
      </w:r>
    </w:p>
    <w:p w:rsidR="004D1BBC" w:rsidRDefault="004D1BBC" w:rsidP="00BE3003">
      <w:pPr>
        <w:rPr>
          <w:rFonts w:ascii="Times New Roman" w:hAnsi="Times New Roman" w:cs="Times New Roman"/>
        </w:rPr>
      </w:pPr>
    </w:p>
    <w:p w:rsidR="00BE3003" w:rsidRPr="00BE3003" w:rsidRDefault="00AB0CB9" w:rsidP="00BE3003">
      <w:pPr>
        <w:rPr>
          <w:rFonts w:ascii="Times New Roman" w:hAnsi="Times New Roman" w:cs="Times New Roman"/>
        </w:rPr>
      </w:pPr>
      <w:r>
        <w:rPr>
          <w:rFonts w:ascii="Times New Roman" w:hAnsi="Times New Roman" w:cs="Times New Roman"/>
        </w:rPr>
        <w:t>b. Bart</w:t>
      </w:r>
      <w:r w:rsidR="00BE3003" w:rsidRPr="00BE3003">
        <w:rPr>
          <w:rFonts w:ascii="Times New Roman" w:hAnsi="Times New Roman" w:cs="Times New Roman"/>
        </w:rPr>
        <w:t>’s Marketing in 2013 decided to expand the business and to do this it needed to raise financi</w:t>
      </w:r>
      <w:r>
        <w:rPr>
          <w:rFonts w:ascii="Times New Roman" w:hAnsi="Times New Roman" w:cs="Times New Roman"/>
        </w:rPr>
        <w:t>al capital. The company issued 2</w:t>
      </w:r>
      <w:r w:rsidR="00BE3003" w:rsidRPr="00BE3003">
        <w:rPr>
          <w:rFonts w:ascii="Times New Roman" w:hAnsi="Times New Roman" w:cs="Times New Roman"/>
        </w:rPr>
        <w:t>00 shares of stoc</w:t>
      </w:r>
      <w:r>
        <w:rPr>
          <w:rFonts w:ascii="Times New Roman" w:hAnsi="Times New Roman" w:cs="Times New Roman"/>
        </w:rPr>
        <w:t>k and sold these shares for $5</w:t>
      </w:r>
      <w:r w:rsidR="00BE3003" w:rsidRPr="00BE3003">
        <w:rPr>
          <w:rFonts w:ascii="Times New Roman" w:hAnsi="Times New Roman" w:cs="Times New Roman"/>
        </w:rPr>
        <w:t xml:space="preserve">0 per share. The business expansion is slated to begin sometime in mid-2014. </w:t>
      </w:r>
    </w:p>
    <w:p w:rsidR="004D1BBC" w:rsidRDefault="004D1BBC" w:rsidP="00BE3003">
      <w:pPr>
        <w:rPr>
          <w:rFonts w:ascii="Times New Roman" w:hAnsi="Times New Roman" w:cs="Times New Roman"/>
          <w:color w:val="FF0000"/>
        </w:rPr>
      </w:pPr>
    </w:p>
    <w:p w:rsidR="004D1BBC" w:rsidRDefault="00BE3003" w:rsidP="00BE3003">
      <w:pPr>
        <w:rPr>
          <w:rFonts w:ascii="Times New Roman" w:hAnsi="Times New Roman" w:cs="Times New Roman"/>
        </w:rPr>
      </w:pPr>
      <w:r w:rsidRPr="00BE3003">
        <w:rPr>
          <w:rFonts w:ascii="Times New Roman" w:hAnsi="Times New Roman" w:cs="Times New Roman"/>
        </w:rPr>
        <w:t xml:space="preserve">c. Sammy and Joan live next door to each other and they each have two children that are under the age of five. During the week Sammy looks after Joan’s children and on the weekend Joan looks after Sammy’s children. The value of these childcare services is equal to $300 per week for each household. Sammy and Joan, recognizing that the value is equivalent for both of them, do not actually write each other a check in payment for the services and they do not record this income on their respective tax returns. </w:t>
      </w:r>
    </w:p>
    <w:p w:rsidR="004D1BBC" w:rsidRDefault="004D1BBC" w:rsidP="00BE3003">
      <w:pPr>
        <w:rPr>
          <w:rFonts w:ascii="Times New Roman" w:hAnsi="Times New Roman" w:cs="Times New Roman"/>
        </w:rPr>
      </w:pPr>
    </w:p>
    <w:p w:rsidR="00BE3003" w:rsidRPr="00BE3003" w:rsidRDefault="00BE3003" w:rsidP="00BE3003">
      <w:pPr>
        <w:rPr>
          <w:rFonts w:ascii="Times New Roman" w:hAnsi="Times New Roman" w:cs="Times New Roman"/>
        </w:rPr>
      </w:pPr>
      <w:r w:rsidRPr="00BE3003">
        <w:rPr>
          <w:rFonts w:ascii="Times New Roman" w:hAnsi="Times New Roman" w:cs="Times New Roman"/>
        </w:rPr>
        <w:t xml:space="preserve">d. Harry and Megan live next door to each other and they each have two children that are under the age of five. During the week Harry looks after Megan’s children and on the weekend Megan looks after Harry’s children. The value of these childcare services is equal to $300 per week for each household. Harry writes Megan a check each week for fifty weeks (two weeks both households are on vacation) and Megan writes Harry a check each week for fifty weeks. Both Megan and Harry comply with all income tax regulations and social security regulations with regard to reporting this income. </w:t>
      </w:r>
    </w:p>
    <w:p w:rsidR="00C62344" w:rsidRDefault="00C62344" w:rsidP="00BE3003">
      <w:pPr>
        <w:rPr>
          <w:rFonts w:ascii="Times New Roman" w:hAnsi="Times New Roman" w:cs="Times New Roman"/>
          <w:color w:val="FF0000"/>
        </w:rPr>
      </w:pPr>
    </w:p>
    <w:p w:rsidR="004D1BBC" w:rsidRDefault="004D1BBC" w:rsidP="00BE3003">
      <w:pPr>
        <w:rPr>
          <w:rFonts w:ascii="Times New Roman" w:hAnsi="Times New Roman" w:cs="Times New Roman"/>
          <w:color w:val="FF0000"/>
        </w:rPr>
      </w:pPr>
    </w:p>
    <w:p w:rsidR="00BE3003" w:rsidRPr="00BE3003" w:rsidRDefault="00C62344" w:rsidP="00BE3003">
      <w:pPr>
        <w:rPr>
          <w:rFonts w:ascii="Times New Roman" w:hAnsi="Times New Roman" w:cs="Times New Roman"/>
        </w:rPr>
      </w:pPr>
      <w:r>
        <w:rPr>
          <w:rFonts w:ascii="Times New Roman" w:hAnsi="Times New Roman" w:cs="Times New Roman"/>
        </w:rPr>
        <w:t>e. Elizabeth has a vase she purchased in 1995 for $5</w:t>
      </w:r>
      <w:r w:rsidR="00BE3003" w:rsidRPr="00BE3003">
        <w:rPr>
          <w:rFonts w:ascii="Times New Roman" w:hAnsi="Times New Roman" w:cs="Times New Roman"/>
        </w:rPr>
        <w:t xml:space="preserve">5 that was </w:t>
      </w:r>
      <w:r>
        <w:rPr>
          <w:rFonts w:ascii="Times New Roman" w:hAnsi="Times New Roman" w:cs="Times New Roman"/>
        </w:rPr>
        <w:t>created in 189</w:t>
      </w:r>
      <w:r w:rsidR="00BE3003" w:rsidRPr="00BE3003">
        <w:rPr>
          <w:rFonts w:ascii="Times New Roman" w:hAnsi="Times New Roman" w:cs="Times New Roman"/>
        </w:rPr>
        <w:t>0. In</w:t>
      </w:r>
      <w:r>
        <w:rPr>
          <w:rFonts w:ascii="Times New Roman" w:hAnsi="Times New Roman" w:cs="Times New Roman"/>
        </w:rPr>
        <w:t xml:space="preserve"> 2013 she realized that the vase</w:t>
      </w:r>
      <w:r w:rsidR="00BE3003" w:rsidRPr="00BE3003">
        <w:rPr>
          <w:rFonts w:ascii="Times New Roman" w:hAnsi="Times New Roman" w:cs="Times New Roman"/>
        </w:rPr>
        <w:t xml:space="preserve"> needed repair after years of heavy use. She took it in t</w:t>
      </w:r>
      <w:r>
        <w:rPr>
          <w:rFonts w:ascii="Times New Roman" w:hAnsi="Times New Roman" w:cs="Times New Roman"/>
        </w:rPr>
        <w:t xml:space="preserve">o “Dr. Phil”, a local fine art </w:t>
      </w:r>
      <w:r w:rsidR="00BE3003" w:rsidRPr="00BE3003">
        <w:rPr>
          <w:rFonts w:ascii="Times New Roman" w:hAnsi="Times New Roman" w:cs="Times New Roman"/>
        </w:rPr>
        <w:t>restorer, wh</w:t>
      </w:r>
      <w:r>
        <w:rPr>
          <w:rFonts w:ascii="Times New Roman" w:hAnsi="Times New Roman" w:cs="Times New Roman"/>
        </w:rPr>
        <w:t>o re-glued and repaired the vase</w:t>
      </w:r>
      <w:r w:rsidR="00BE3003" w:rsidRPr="00BE3003">
        <w:rPr>
          <w:rFonts w:ascii="Times New Roman" w:hAnsi="Times New Roman" w:cs="Times New Roman"/>
        </w:rPr>
        <w:t>. Th</w:t>
      </w:r>
      <w:r>
        <w:rPr>
          <w:rFonts w:ascii="Times New Roman" w:hAnsi="Times New Roman" w:cs="Times New Roman"/>
        </w:rPr>
        <w:t>e bill for this work was $115.89</w:t>
      </w:r>
      <w:r w:rsidR="00BE3003" w:rsidRPr="00BE3003">
        <w:rPr>
          <w:rFonts w:ascii="Times New Roman" w:hAnsi="Times New Roman" w:cs="Times New Roman"/>
        </w:rPr>
        <w:t xml:space="preserve">. </w:t>
      </w:r>
    </w:p>
    <w:p w:rsidR="00AA3DF2" w:rsidRDefault="00AA3DF2" w:rsidP="003F1C62">
      <w:pPr>
        <w:rPr>
          <w:rFonts w:ascii="Times New Roman" w:hAnsi="Times New Roman" w:cs="Times New Roman"/>
        </w:rPr>
      </w:pPr>
    </w:p>
    <w:p w:rsidR="004D1BBC" w:rsidRDefault="004D1BBC" w:rsidP="003F1C62">
      <w:pPr>
        <w:rPr>
          <w:rFonts w:ascii="Times New Roman" w:hAnsi="Times New Roman" w:cs="Times New Roman"/>
        </w:rPr>
      </w:pPr>
    </w:p>
    <w:p w:rsidR="00AA3DF2" w:rsidRPr="00AA3DF2" w:rsidRDefault="00242733" w:rsidP="00AA3DF2">
      <w:pPr>
        <w:rPr>
          <w:rFonts w:ascii="Times New Roman" w:hAnsi="Times New Roman" w:cs="Times New Roman"/>
        </w:rPr>
      </w:pPr>
      <w:r>
        <w:rPr>
          <w:rFonts w:ascii="Times New Roman" w:hAnsi="Times New Roman" w:cs="Times New Roman"/>
        </w:rPr>
        <w:t xml:space="preserve">5. </w:t>
      </w:r>
      <w:r w:rsidR="00AA3DF2" w:rsidRPr="00AA3DF2">
        <w:rPr>
          <w:rFonts w:ascii="Times New Roman" w:hAnsi="Times New Roman" w:cs="Times New Roman"/>
        </w:rPr>
        <w:t>Suppose you are</w:t>
      </w:r>
      <w:r w:rsidR="00AA3DF2">
        <w:rPr>
          <w:rFonts w:ascii="Times New Roman" w:hAnsi="Times New Roman" w:cs="Times New Roman"/>
        </w:rPr>
        <w:t xml:space="preserve"> told that in the economy of </w:t>
      </w:r>
      <w:proofErr w:type="spellStart"/>
      <w:r w:rsidR="00AA3DF2">
        <w:rPr>
          <w:rFonts w:ascii="Times New Roman" w:hAnsi="Times New Roman" w:cs="Times New Roman"/>
        </w:rPr>
        <w:t>Mill</w:t>
      </w:r>
      <w:r w:rsidR="00AA3DF2" w:rsidRPr="00AA3DF2">
        <w:rPr>
          <w:rFonts w:ascii="Times New Roman" w:hAnsi="Times New Roman" w:cs="Times New Roman"/>
        </w:rPr>
        <w:t>sville</w:t>
      </w:r>
      <w:proofErr w:type="spellEnd"/>
      <w:r w:rsidR="00AA3DF2" w:rsidRPr="00AA3DF2">
        <w:rPr>
          <w:rFonts w:ascii="Times New Roman" w:hAnsi="Times New Roman" w:cs="Times New Roman"/>
        </w:rPr>
        <w:t xml:space="preserve"> that rent payments for</w:t>
      </w:r>
      <w:r w:rsidR="00AA3DF2">
        <w:rPr>
          <w:rFonts w:ascii="Times New Roman" w:hAnsi="Times New Roman" w:cs="Times New Roman"/>
        </w:rPr>
        <w:t xml:space="preserve"> land resources are equal to $10</w:t>
      </w:r>
      <w:r w:rsidR="00AA3DF2" w:rsidRPr="00AA3DF2">
        <w:rPr>
          <w:rFonts w:ascii="Times New Roman" w:hAnsi="Times New Roman" w:cs="Times New Roman"/>
        </w:rPr>
        <w:t>0 million in 2010, interest paymen</w:t>
      </w:r>
      <w:r w:rsidR="00AA3DF2">
        <w:rPr>
          <w:rFonts w:ascii="Times New Roman" w:hAnsi="Times New Roman" w:cs="Times New Roman"/>
        </w:rPr>
        <w:t>ts for capital are equal to $150</w:t>
      </w:r>
      <w:r w:rsidR="00AA3DF2" w:rsidRPr="00AA3DF2">
        <w:rPr>
          <w:rFonts w:ascii="Times New Roman" w:hAnsi="Times New Roman" w:cs="Times New Roman"/>
        </w:rPr>
        <w:t xml:space="preserve"> million in 2010, consumer expenditures on goo</w:t>
      </w:r>
      <w:r w:rsidR="00AA3DF2">
        <w:rPr>
          <w:rFonts w:ascii="Times New Roman" w:hAnsi="Times New Roman" w:cs="Times New Roman"/>
        </w:rPr>
        <w:t>ds and services are equal to $32</w:t>
      </w:r>
      <w:r w:rsidR="00AA3DF2" w:rsidRPr="00AA3DF2">
        <w:rPr>
          <w:rFonts w:ascii="Times New Roman" w:hAnsi="Times New Roman" w:cs="Times New Roman"/>
        </w:rPr>
        <w:t>0 million in 2010, profits are equal to $50 million in 2010, government expenditures on goo</w:t>
      </w:r>
      <w:r w:rsidR="008C228F">
        <w:rPr>
          <w:rFonts w:ascii="Times New Roman" w:hAnsi="Times New Roman" w:cs="Times New Roman"/>
        </w:rPr>
        <w:t>ds and services are equal to $90</w:t>
      </w:r>
      <w:r w:rsidR="00AA3DF2" w:rsidRPr="00AA3DF2">
        <w:rPr>
          <w:rFonts w:ascii="Times New Roman" w:hAnsi="Times New Roman" w:cs="Times New Roman"/>
        </w:rPr>
        <w:t xml:space="preserve"> million in 2010, and net exports are equal to -$20 million in 2010. You also know that in Leesville in 2010 that wage income was two times bigger than the level of investment spending on goods and services during that same year. </w:t>
      </w:r>
      <w:r w:rsidR="00AA3DF2" w:rsidRPr="00AA3DF2">
        <w:rPr>
          <w:rFonts w:ascii="Times New Roman" w:hAnsi="Times New Roman" w:cs="Times New Roman"/>
        </w:rPr>
        <w:lastRenderedPageBreak/>
        <w:t>D</w:t>
      </w:r>
      <w:r w:rsidR="00AA3DF2">
        <w:rPr>
          <w:rFonts w:ascii="Times New Roman" w:hAnsi="Times New Roman" w:cs="Times New Roman"/>
        </w:rPr>
        <w:t xml:space="preserve">etermine the level of GDP in </w:t>
      </w:r>
      <w:proofErr w:type="spellStart"/>
      <w:r w:rsidR="00AA3DF2">
        <w:rPr>
          <w:rFonts w:ascii="Times New Roman" w:hAnsi="Times New Roman" w:cs="Times New Roman"/>
        </w:rPr>
        <w:t>Mill</w:t>
      </w:r>
      <w:r w:rsidR="00AA3DF2" w:rsidRPr="00AA3DF2">
        <w:rPr>
          <w:rFonts w:ascii="Times New Roman" w:hAnsi="Times New Roman" w:cs="Times New Roman"/>
        </w:rPr>
        <w:t>sville</w:t>
      </w:r>
      <w:proofErr w:type="spellEnd"/>
      <w:r w:rsidR="00AA3DF2" w:rsidRPr="00AA3DF2">
        <w:rPr>
          <w:rFonts w:ascii="Times New Roman" w:hAnsi="Times New Roman" w:cs="Times New Roman"/>
        </w:rPr>
        <w:t xml:space="preserve"> in 2010, the level of wage income in 2010, and the level of investment spending in 2010. In determining these levels verbally describe how you are finding these answers and in your verbal description make specific reference to the definition(s) of GDP you are using to find the answers. </w:t>
      </w:r>
    </w:p>
    <w:p w:rsidR="00AA3DF2" w:rsidRPr="00AA3DF2" w:rsidRDefault="00AA3DF2" w:rsidP="00AA3DF2">
      <w:pPr>
        <w:rPr>
          <w:rFonts w:ascii="Times New Roman" w:hAnsi="Times New Roman" w:cs="Times New Roman"/>
          <w:color w:val="FF0000"/>
        </w:rPr>
      </w:pPr>
    </w:p>
    <w:p w:rsidR="00242733" w:rsidRDefault="00242733" w:rsidP="003F1C62">
      <w:pPr>
        <w:rPr>
          <w:rFonts w:ascii="Times New Roman" w:hAnsi="Times New Roman" w:cs="Times New Roman"/>
        </w:rPr>
      </w:pPr>
    </w:p>
    <w:p w:rsidR="00BE3003" w:rsidRPr="005466CE" w:rsidRDefault="00242733" w:rsidP="00BE3003">
      <w:pPr>
        <w:rPr>
          <w:rFonts w:ascii="Times New Roman" w:hAnsi="Times New Roman" w:cs="Times New Roman"/>
        </w:rPr>
      </w:pPr>
      <w:r>
        <w:rPr>
          <w:rFonts w:ascii="Times New Roman" w:hAnsi="Times New Roman" w:cs="Times New Roman"/>
        </w:rPr>
        <w:t xml:space="preserve">6. </w:t>
      </w:r>
      <w:r w:rsidR="00BE3003" w:rsidRPr="005466CE">
        <w:rPr>
          <w:rFonts w:ascii="Times New Roman" w:hAnsi="Times New Roman" w:cs="Times New Roman"/>
        </w:rPr>
        <w:t xml:space="preserve">Consider the community of </w:t>
      </w:r>
      <w:proofErr w:type="spellStart"/>
      <w:r w:rsidR="00BE3003" w:rsidRPr="005466CE">
        <w:rPr>
          <w:rFonts w:ascii="Times New Roman" w:hAnsi="Times New Roman" w:cs="Times New Roman"/>
        </w:rPr>
        <w:t>Richville</w:t>
      </w:r>
      <w:proofErr w:type="spellEnd"/>
      <w:r w:rsidR="00BE3003" w:rsidRPr="005466CE">
        <w:rPr>
          <w:rFonts w:ascii="Times New Roman" w:hAnsi="Times New Roman" w:cs="Times New Roman"/>
        </w:rPr>
        <w:t xml:space="preserve">. There are two hundred people who live in </w:t>
      </w:r>
      <w:proofErr w:type="spellStart"/>
      <w:r w:rsidR="00BE3003" w:rsidRPr="005466CE">
        <w:rPr>
          <w:rFonts w:ascii="Times New Roman" w:hAnsi="Times New Roman" w:cs="Times New Roman"/>
        </w:rPr>
        <w:t>Richville</w:t>
      </w:r>
      <w:proofErr w:type="spellEnd"/>
      <w:r w:rsidR="00BE3003" w:rsidRPr="005466CE">
        <w:rPr>
          <w:rFonts w:ascii="Times New Roman" w:hAnsi="Times New Roman" w:cs="Times New Roman"/>
        </w:rPr>
        <w:t xml:space="preserve"> and your task is to answer the following set of questions based on the information below:</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there are 40 people who are less than 16 years old</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there are 30 people who are over 70 years old and are fully retired</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there are 15 people who are currently not working, are available to work, and have submitted job applications during the past four weeks</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there are 20 people who are currently not working, are available to work, but who have given up submitting job applications because they do not believe there is any work to be had in </w:t>
      </w:r>
      <w:proofErr w:type="spellStart"/>
      <w:r w:rsidRPr="005466CE">
        <w:rPr>
          <w:rFonts w:ascii="Times New Roman" w:hAnsi="Times New Roman" w:cs="Times New Roman"/>
        </w:rPr>
        <w:t>Richville</w:t>
      </w:r>
      <w:proofErr w:type="spellEnd"/>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there are 50 full-time college students who are not currently seeking work</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there are 25 people who are working part-time but who would like to work full-time</w:t>
      </w:r>
    </w:p>
    <w:p w:rsidR="00BE3003" w:rsidRPr="005466CE" w:rsidRDefault="00BE3003" w:rsidP="00BE3003">
      <w:pPr>
        <w:pStyle w:val="ListParagraph"/>
        <w:numPr>
          <w:ilvl w:val="0"/>
          <w:numId w:val="2"/>
        </w:numPr>
        <w:spacing w:after="0" w:line="240" w:lineRule="auto"/>
        <w:rPr>
          <w:rFonts w:ascii="Times New Roman" w:hAnsi="Times New Roman" w:cs="Times New Roman"/>
        </w:rPr>
      </w:pPr>
      <w:r w:rsidRPr="005466CE">
        <w:rPr>
          <w:rFonts w:ascii="Times New Roman" w:hAnsi="Times New Roman" w:cs="Times New Roman"/>
        </w:rPr>
        <w:t xml:space="preserve">The rest of the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population is over 16 years old and currently working</w:t>
      </w:r>
    </w:p>
    <w:p w:rsidR="00BE3003" w:rsidRDefault="00BE3003" w:rsidP="00BE3003"/>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a. What is the number of employed people 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Explain how you got your answer.</w:t>
      </w:r>
    </w:p>
    <w:p w:rsidR="00BE3003" w:rsidRPr="005466CE" w:rsidRDefault="00BE3003" w:rsidP="00BE3003">
      <w:pPr>
        <w:rPr>
          <w:rFonts w:ascii="Times New Roman" w:hAnsi="Times New Roman" w:cs="Times New Roman"/>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b. What is the number of unemployed people 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Explain how you got your answer. </w:t>
      </w:r>
    </w:p>
    <w:p w:rsidR="005466CE" w:rsidRPr="005466CE" w:rsidRDefault="005466CE" w:rsidP="00BE3003">
      <w:pPr>
        <w:rPr>
          <w:rFonts w:ascii="Times New Roman" w:hAnsi="Times New Roman" w:cs="Times New Roman"/>
          <w:color w:val="FF0000"/>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c. What is the labor force equal to 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w:t>
      </w:r>
    </w:p>
    <w:p w:rsidR="00BE3003" w:rsidRPr="005466CE" w:rsidRDefault="00BE3003" w:rsidP="00BE3003">
      <w:pPr>
        <w:rPr>
          <w:rFonts w:ascii="Times New Roman" w:hAnsi="Times New Roman" w:cs="Times New Roman"/>
        </w:rPr>
      </w:pPr>
    </w:p>
    <w:p w:rsidR="00BE3003" w:rsidRDefault="00BE3003" w:rsidP="00BE3003">
      <w:pPr>
        <w:rPr>
          <w:rFonts w:ascii="Times New Roman" w:hAnsi="Times New Roman" w:cs="Times New Roman"/>
        </w:rPr>
      </w:pPr>
      <w:r w:rsidRPr="005466CE">
        <w:rPr>
          <w:rFonts w:ascii="Times New Roman" w:hAnsi="Times New Roman" w:cs="Times New Roman"/>
        </w:rPr>
        <w:t xml:space="preserve">d. What is the unemployment rate 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Show how you found your answer. </w:t>
      </w:r>
    </w:p>
    <w:p w:rsidR="004D1BBC" w:rsidRPr="005466CE" w:rsidRDefault="004D1BBC" w:rsidP="00BE3003">
      <w:pPr>
        <w:rPr>
          <w:rFonts w:ascii="Times New Roman" w:hAnsi="Times New Roman" w:cs="Times New Roman"/>
        </w:rPr>
      </w:pPr>
    </w:p>
    <w:p w:rsidR="004D1BBC" w:rsidRDefault="00BE3003" w:rsidP="00BE3003">
      <w:pPr>
        <w:rPr>
          <w:rFonts w:ascii="Times New Roman" w:hAnsi="Times New Roman" w:cs="Times New Roman"/>
        </w:rPr>
      </w:pPr>
      <w:r w:rsidRPr="005466CE">
        <w:rPr>
          <w:rFonts w:ascii="Times New Roman" w:hAnsi="Times New Roman" w:cs="Times New Roman"/>
        </w:rPr>
        <w:t xml:space="preserve">e. How would the unemployment rate change 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if discouraged workers were counted as unemployed workers? Verbally describe how the unemployment rate would change and then calculate a numeric value based on this change in the definition of unemployment. </w:t>
      </w:r>
    </w:p>
    <w:p w:rsidR="004D1BBC" w:rsidRDefault="004D1BBC" w:rsidP="00BE3003">
      <w:pPr>
        <w:rPr>
          <w:rFonts w:ascii="Times New Roman" w:hAnsi="Times New Roman" w:cs="Times New Roman"/>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f. How would the unemployment rate change in </w:t>
      </w:r>
      <w:proofErr w:type="spellStart"/>
      <w:r w:rsidRPr="005466CE">
        <w:rPr>
          <w:rFonts w:ascii="Times New Roman" w:hAnsi="Times New Roman" w:cs="Times New Roman"/>
        </w:rPr>
        <w:t>Richville</w:t>
      </w:r>
      <w:proofErr w:type="spellEnd"/>
      <w:r w:rsidRPr="005466CE">
        <w:rPr>
          <w:rFonts w:ascii="Times New Roman" w:hAnsi="Times New Roman" w:cs="Times New Roman"/>
        </w:rPr>
        <w:t xml:space="preserve"> if part-time workers were counted as unemployed workers rather than employed workers? Verbally describe how the unemployment rate would change and then calculate a numeric value based on this change in the definition of unemployment. </w:t>
      </w:r>
    </w:p>
    <w:p w:rsidR="00BE3003" w:rsidRPr="005466CE" w:rsidRDefault="005466CE" w:rsidP="00BE3003">
      <w:pPr>
        <w:rPr>
          <w:rFonts w:ascii="Times New Roman" w:hAnsi="Times New Roman" w:cs="Times New Roman"/>
        </w:rPr>
      </w:pPr>
      <w:r>
        <w:rPr>
          <w:rFonts w:ascii="Times New Roman" w:hAnsi="Times New Roman" w:cs="Times New Roman"/>
        </w:rPr>
        <w:lastRenderedPageBreak/>
        <w:t>7</w:t>
      </w:r>
      <w:r w:rsidR="00BE3003" w:rsidRPr="005466CE">
        <w:rPr>
          <w:rFonts w:ascii="Times New Roman" w:hAnsi="Times New Roman" w:cs="Times New Roman"/>
        </w:rPr>
        <w:t>. For each of the following scenarios decide whether the person is employed or unemployed. Explain the reasoning behind your answers.</w:t>
      </w:r>
    </w:p>
    <w:p w:rsidR="00BE3003" w:rsidRPr="005466CE" w:rsidRDefault="00BE3003" w:rsidP="00BE3003">
      <w:pPr>
        <w:rPr>
          <w:rFonts w:ascii="Times New Roman" w:hAnsi="Times New Roman" w:cs="Times New Roman"/>
        </w:rPr>
      </w:pPr>
    </w:p>
    <w:p w:rsidR="005466CE" w:rsidRDefault="00BE3003" w:rsidP="005466CE">
      <w:pPr>
        <w:rPr>
          <w:rFonts w:ascii="Times New Roman" w:hAnsi="Times New Roman" w:cs="Times New Roman"/>
        </w:rPr>
      </w:pPr>
      <w:r w:rsidRPr="005466CE">
        <w:rPr>
          <w:rFonts w:ascii="Times New Roman" w:hAnsi="Times New Roman" w:cs="Times New Roman"/>
        </w:rPr>
        <w:t>a. Joe will turn sixteen on June 6, 2013. He currently works at a local fast-food restaurant twenty hours a week.</w:t>
      </w:r>
    </w:p>
    <w:p w:rsidR="003F31E6" w:rsidRPr="005466CE" w:rsidRDefault="003F31E6" w:rsidP="005466CE">
      <w:pPr>
        <w:rPr>
          <w:rFonts w:ascii="Times New Roman" w:hAnsi="Times New Roman" w:cs="Times New Roman"/>
        </w:rPr>
      </w:pPr>
    </w:p>
    <w:p w:rsidR="00BE3003" w:rsidRDefault="00BE3003" w:rsidP="00BE3003">
      <w:pPr>
        <w:rPr>
          <w:rFonts w:ascii="Times New Roman" w:hAnsi="Times New Roman" w:cs="Times New Roman"/>
        </w:rPr>
      </w:pPr>
      <w:r w:rsidRPr="005466CE">
        <w:rPr>
          <w:rFonts w:ascii="Times New Roman" w:hAnsi="Times New Roman" w:cs="Times New Roman"/>
        </w:rPr>
        <w:t xml:space="preserve">b. Mary is eighteen years old and works in her family’s restaurant business twenty hours a week. She does not get paid for this work. </w:t>
      </w:r>
    </w:p>
    <w:p w:rsidR="003F31E6" w:rsidRDefault="003F31E6" w:rsidP="00BE3003">
      <w:pPr>
        <w:rPr>
          <w:rFonts w:ascii="Times New Roman" w:hAnsi="Times New Roman" w:cs="Times New Roman"/>
        </w:rPr>
      </w:pPr>
    </w:p>
    <w:p w:rsidR="00BE3003" w:rsidRDefault="00BE3003" w:rsidP="00BE3003">
      <w:pPr>
        <w:rPr>
          <w:rFonts w:ascii="Times New Roman" w:hAnsi="Times New Roman" w:cs="Times New Roman"/>
        </w:rPr>
      </w:pPr>
      <w:r w:rsidRPr="005466CE">
        <w:rPr>
          <w:rFonts w:ascii="Times New Roman" w:hAnsi="Times New Roman" w:cs="Times New Roman"/>
        </w:rPr>
        <w:t xml:space="preserve">c. Jordan volunteers at a local food pantry twenty five hours a week. He is otherwise in school full-time. Jordan is twenty years old. </w:t>
      </w:r>
    </w:p>
    <w:p w:rsidR="003F31E6" w:rsidRDefault="003F31E6" w:rsidP="00BE3003">
      <w:pPr>
        <w:rPr>
          <w:rFonts w:ascii="Times New Roman" w:hAnsi="Times New Roman" w:cs="Times New Roman"/>
        </w:rPr>
      </w:pPr>
    </w:p>
    <w:p w:rsidR="00BE3003" w:rsidRDefault="00BE3003" w:rsidP="00BE3003">
      <w:pPr>
        <w:rPr>
          <w:rFonts w:ascii="Times New Roman" w:hAnsi="Times New Roman" w:cs="Times New Roman"/>
        </w:rPr>
      </w:pPr>
      <w:r w:rsidRPr="005466CE">
        <w:rPr>
          <w:rFonts w:ascii="Times New Roman" w:hAnsi="Times New Roman" w:cs="Times New Roman"/>
        </w:rPr>
        <w:t xml:space="preserve">d. Vince is currently out of work but is looking for work. However for the next four weeks he will be on an extensive family vacation that will take him away from the town where he lives. Vince is thirty five years old. </w:t>
      </w:r>
    </w:p>
    <w:p w:rsidR="003F31E6" w:rsidRDefault="003F31E6" w:rsidP="00BE3003">
      <w:pPr>
        <w:rPr>
          <w:rFonts w:ascii="Times New Roman" w:hAnsi="Times New Roman" w:cs="Times New Roman"/>
        </w:rPr>
      </w:pPr>
    </w:p>
    <w:p w:rsidR="00BE3003" w:rsidRDefault="00BE3003" w:rsidP="00BE3003">
      <w:pPr>
        <w:rPr>
          <w:rFonts w:ascii="Times New Roman" w:hAnsi="Times New Roman" w:cs="Times New Roman"/>
        </w:rPr>
      </w:pPr>
      <w:r w:rsidRPr="005466CE">
        <w:rPr>
          <w:rFonts w:ascii="Times New Roman" w:hAnsi="Times New Roman" w:cs="Times New Roman"/>
        </w:rPr>
        <w:t xml:space="preserve">e. Leann is currently out of work, is available for work and is looking for work but has recently had trouble finding any possible positions that would suit her skills and interests. She last filled out an application for a potential job in January 2013 and it is now June 2013. Leann is forty five years old. </w:t>
      </w:r>
    </w:p>
    <w:p w:rsidR="003F31E6" w:rsidRDefault="003F31E6" w:rsidP="00BE3003">
      <w:pPr>
        <w:rPr>
          <w:rFonts w:ascii="Times New Roman" w:hAnsi="Times New Roman" w:cs="Times New Roman"/>
        </w:rPr>
      </w:pPr>
    </w:p>
    <w:p w:rsidR="003F31E6" w:rsidRDefault="003F31E6" w:rsidP="00BE3003">
      <w:pPr>
        <w:rPr>
          <w:rFonts w:ascii="Times New Roman" w:hAnsi="Times New Roman" w:cs="Times New Roman"/>
        </w:rPr>
      </w:pPr>
    </w:p>
    <w:p w:rsidR="00BE3003" w:rsidRDefault="00BE3003" w:rsidP="00BE3003">
      <w:pPr>
        <w:rPr>
          <w:rFonts w:ascii="Times New Roman" w:hAnsi="Times New Roman" w:cs="Times New Roman"/>
        </w:rPr>
      </w:pPr>
      <w:r w:rsidRPr="005466CE">
        <w:rPr>
          <w:rFonts w:ascii="Times New Roman" w:hAnsi="Times New Roman" w:cs="Times New Roman"/>
        </w:rPr>
        <w:t xml:space="preserve">f. Michael is currently working twenty hours a week but would prefer to be working full-time. He has submitted applications for potential jobs in the last four weeks but has not found anything that is full-time yet. </w:t>
      </w:r>
      <w:r w:rsidR="00D037F4">
        <w:rPr>
          <w:rFonts w:ascii="Times New Roman" w:hAnsi="Times New Roman" w:cs="Times New Roman"/>
        </w:rPr>
        <w:t>Michael’s birthdate is 8/15/1998</w:t>
      </w:r>
      <w:r w:rsidRPr="005466CE">
        <w:rPr>
          <w:rFonts w:ascii="Times New Roman" w:hAnsi="Times New Roman" w:cs="Times New Roman"/>
        </w:rPr>
        <w:t>.</w:t>
      </w:r>
    </w:p>
    <w:p w:rsidR="003F31E6" w:rsidRDefault="003F31E6" w:rsidP="00BE3003">
      <w:pPr>
        <w:rPr>
          <w:rFonts w:ascii="Times New Roman" w:hAnsi="Times New Roman" w:cs="Times New Roman"/>
        </w:rPr>
      </w:pPr>
    </w:p>
    <w:p w:rsidR="00BE3003" w:rsidRPr="005466CE" w:rsidRDefault="00BE3003" w:rsidP="00BE3003">
      <w:pPr>
        <w:rPr>
          <w:rFonts w:ascii="Times New Roman" w:hAnsi="Times New Roman" w:cs="Times New Roman"/>
        </w:rPr>
      </w:pPr>
      <w:r w:rsidRPr="005466CE">
        <w:rPr>
          <w:rFonts w:ascii="Times New Roman" w:hAnsi="Times New Roman" w:cs="Times New Roman"/>
        </w:rPr>
        <w:t xml:space="preserve">g. Cory works for a local auto body shop for forty hours a week. Cory is twenty six years old. Cory has been on vacation for the past two weeks and has not been to the auto body shop to work during this time. </w:t>
      </w:r>
    </w:p>
    <w:p w:rsidR="003F31E6" w:rsidRDefault="003F31E6"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8. Suppose that an economy consists of only two types of final goods: computers and automobiles. Sales and price data for these two goods for two different years are as follows:</w:t>
      </w:r>
    </w:p>
    <w:p w:rsidR="001B622E" w:rsidRPr="001B622E" w:rsidRDefault="001B622E" w:rsidP="001B622E">
      <w:pPr>
        <w:rPr>
          <w:rFonts w:ascii="Times New Roman" w:hAnsi="Times New Roman" w:cs="Times New Roman"/>
          <w:color w:val="FF0000"/>
        </w:rPr>
      </w:pPr>
    </w:p>
    <w:tbl>
      <w:tblPr>
        <w:tblStyle w:val="TableGrid"/>
        <w:tblW w:w="0" w:type="auto"/>
        <w:tblLook w:val="04A0" w:firstRow="1" w:lastRow="0" w:firstColumn="1" w:lastColumn="0" w:noHBand="0" w:noVBand="1"/>
      </w:tblPr>
      <w:tblGrid>
        <w:gridCol w:w="1150"/>
        <w:gridCol w:w="1802"/>
        <w:gridCol w:w="1709"/>
        <w:gridCol w:w="1991"/>
        <w:gridCol w:w="1916"/>
      </w:tblGrid>
      <w:tr w:rsidR="001B622E" w:rsidRPr="001B622E" w:rsidTr="001B622E">
        <w:tc>
          <w:tcPr>
            <w:tcW w:w="1150"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lastRenderedPageBreak/>
              <w:t>Year</w:t>
            </w:r>
          </w:p>
        </w:tc>
        <w:tc>
          <w:tcPr>
            <w:tcW w:w="1802"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Quantity of Computers Sold</w:t>
            </w:r>
          </w:p>
        </w:tc>
        <w:tc>
          <w:tcPr>
            <w:tcW w:w="1709"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Price per Computer</w:t>
            </w:r>
          </w:p>
        </w:tc>
        <w:tc>
          <w:tcPr>
            <w:tcW w:w="1991"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Quantity of Automobiles Sold</w:t>
            </w:r>
          </w:p>
        </w:tc>
        <w:tc>
          <w:tcPr>
            <w:tcW w:w="1916"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Price per Automobiles</w:t>
            </w:r>
          </w:p>
        </w:tc>
      </w:tr>
      <w:tr w:rsidR="001B622E" w:rsidRPr="001B622E" w:rsidTr="001B622E">
        <w:tc>
          <w:tcPr>
            <w:tcW w:w="1150"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1990</w:t>
            </w:r>
          </w:p>
        </w:tc>
        <w:tc>
          <w:tcPr>
            <w:tcW w:w="1802"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500,000</w:t>
            </w:r>
          </w:p>
        </w:tc>
        <w:tc>
          <w:tcPr>
            <w:tcW w:w="1709"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$6,000</w:t>
            </w:r>
          </w:p>
        </w:tc>
        <w:tc>
          <w:tcPr>
            <w:tcW w:w="1991"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1,000,000</w:t>
            </w:r>
          </w:p>
        </w:tc>
        <w:tc>
          <w:tcPr>
            <w:tcW w:w="1916"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$12,000</w:t>
            </w:r>
          </w:p>
        </w:tc>
      </w:tr>
      <w:tr w:rsidR="001B622E" w:rsidRPr="001B622E" w:rsidTr="001B622E">
        <w:tc>
          <w:tcPr>
            <w:tcW w:w="1150"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2013</w:t>
            </w:r>
          </w:p>
        </w:tc>
        <w:tc>
          <w:tcPr>
            <w:tcW w:w="1802"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5,000,000</w:t>
            </w:r>
          </w:p>
        </w:tc>
        <w:tc>
          <w:tcPr>
            <w:tcW w:w="1709"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$2,000</w:t>
            </w:r>
          </w:p>
        </w:tc>
        <w:tc>
          <w:tcPr>
            <w:tcW w:w="1991"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1,500,000</w:t>
            </w:r>
          </w:p>
        </w:tc>
        <w:tc>
          <w:tcPr>
            <w:tcW w:w="1916" w:type="dxa"/>
            <w:tcBorders>
              <w:top w:val="single" w:sz="4" w:space="0" w:color="auto"/>
              <w:left w:val="single" w:sz="4" w:space="0" w:color="auto"/>
              <w:bottom w:val="single" w:sz="4" w:space="0" w:color="auto"/>
              <w:right w:val="single" w:sz="4" w:space="0" w:color="auto"/>
            </w:tcBorders>
            <w:hideMark/>
          </w:tcPr>
          <w:p w:rsidR="001B622E" w:rsidRPr="001B622E" w:rsidRDefault="001B622E">
            <w:pPr>
              <w:jc w:val="center"/>
            </w:pPr>
            <w:r w:rsidRPr="001B622E">
              <w:t>$20,000</w:t>
            </w:r>
          </w:p>
        </w:tc>
      </w:tr>
    </w:tbl>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eastAsia="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a. Nominal GDP in any year is calculated by multiplying the quantity of each final good sold by its price and summing over all final goods. Calculate nominal GDP in 1990 and in 2013.</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b. Real GDP in any year is calculated by multiplying</w:t>
      </w:r>
      <w:r w:rsidR="00D037F4">
        <w:rPr>
          <w:rFonts w:ascii="Times New Roman" w:hAnsi="Times New Roman" w:cs="Times New Roman"/>
        </w:rPr>
        <w:t xml:space="preserve"> that year’s</w:t>
      </w:r>
      <w:r w:rsidRPr="001B622E">
        <w:rPr>
          <w:rFonts w:ascii="Times New Roman" w:hAnsi="Times New Roman" w:cs="Times New Roman"/>
        </w:rPr>
        <w:t xml:space="preserve"> quantity of each final good sold by its price in the base year and summing over all final goods. Using 1990 as the base year, calculate real GDP in 1990 and in 2013.</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c. Calculate the percentage change in the real GDP between 1990 and 2013 using 1990 as the base year</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d. Using 2013 as the base year, calculate real GDP in 1990 and in 2013. Calculate the percentage change in the real GDP between 1990 and 2013 using 2013 as the base year</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rPr>
      </w:pPr>
      <w:proofErr w:type="gramStart"/>
      <w:r w:rsidRPr="001B622E">
        <w:rPr>
          <w:rFonts w:ascii="Times New Roman" w:hAnsi="Times New Roman" w:cs="Times New Roman"/>
        </w:rPr>
        <w:t>e</w:t>
      </w:r>
      <w:proofErr w:type="gramEnd"/>
      <w:r w:rsidRPr="001B622E">
        <w:rPr>
          <w:rFonts w:ascii="Times New Roman" w:hAnsi="Times New Roman" w:cs="Times New Roman"/>
        </w:rPr>
        <w:t>. Explain why the base year chosen affects the percentage change in the real GDP between 1990 and 2013.</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 xml:space="preserve">f. The CPI in a given year is equal to the </w:t>
      </w:r>
      <w:r w:rsidR="000868E6">
        <w:rPr>
          <w:rFonts w:ascii="Times New Roman" w:hAnsi="Times New Roman" w:cs="Times New Roman"/>
        </w:rPr>
        <w:t>(</w:t>
      </w:r>
      <w:r w:rsidRPr="001B622E">
        <w:rPr>
          <w:rFonts w:ascii="Times New Roman" w:hAnsi="Times New Roman" w:cs="Times New Roman"/>
        </w:rPr>
        <w:t>cost of a fixed market basket of consumer purchases in that year divided by the cost of that same market basket in a base year</w:t>
      </w:r>
      <w:r w:rsidR="000868E6">
        <w:rPr>
          <w:rFonts w:ascii="Times New Roman" w:hAnsi="Times New Roman" w:cs="Times New Roman"/>
        </w:rPr>
        <w:t>)*(scale factor)</w:t>
      </w:r>
      <w:r w:rsidRPr="001B622E">
        <w:rPr>
          <w:rFonts w:ascii="Times New Roman" w:hAnsi="Times New Roman" w:cs="Times New Roman"/>
        </w:rPr>
        <w:t>. Although the</w:t>
      </w:r>
      <w:r w:rsidR="0038616B">
        <w:rPr>
          <w:rFonts w:ascii="Times New Roman" w:hAnsi="Times New Roman" w:cs="Times New Roman"/>
        </w:rPr>
        <w:t xml:space="preserve"> cost of the </w:t>
      </w:r>
      <w:r w:rsidR="000868E6">
        <w:rPr>
          <w:rFonts w:ascii="Times New Roman" w:hAnsi="Times New Roman" w:cs="Times New Roman"/>
        </w:rPr>
        <w:t xml:space="preserve">market </w:t>
      </w:r>
      <w:r w:rsidR="0038616B">
        <w:rPr>
          <w:rFonts w:ascii="Times New Roman" w:hAnsi="Times New Roman" w:cs="Times New Roman"/>
        </w:rPr>
        <w:t>basket changes</w:t>
      </w:r>
      <w:r w:rsidR="000868E6">
        <w:rPr>
          <w:rFonts w:ascii="Times New Roman" w:hAnsi="Times New Roman" w:cs="Times New Roman"/>
        </w:rPr>
        <w:t xml:space="preserve"> over time</w:t>
      </w:r>
      <w:r w:rsidR="0038616B">
        <w:rPr>
          <w:rFonts w:ascii="Times New Roman" w:hAnsi="Times New Roman" w:cs="Times New Roman"/>
        </w:rPr>
        <w:t xml:space="preserve">, the composition of the market basket </w:t>
      </w:r>
      <w:r w:rsidRPr="001B622E">
        <w:rPr>
          <w:rFonts w:ascii="Times New Roman" w:hAnsi="Times New Roman" w:cs="Times New Roman"/>
        </w:rPr>
        <w:t>remains the same. For ease in reporting, the official CPI is equal to this ratio multiplied by 100. Thus, if 1990 is the base year, the reported CPI for 1990 would equal 100. If the fixed market basket is the total amounts of computers and automobiles purchased in 1990, calculate the CPI in 2013, using 1990 as the base year</w:t>
      </w:r>
      <w:r w:rsidR="000868E6">
        <w:rPr>
          <w:rFonts w:ascii="Times New Roman" w:hAnsi="Times New Roman" w:cs="Times New Roman"/>
        </w:rPr>
        <w:t xml:space="preserve"> and a 100 point scale</w:t>
      </w:r>
      <w:r w:rsidRPr="001B622E">
        <w:rPr>
          <w:rFonts w:ascii="Times New Roman" w:hAnsi="Times New Roman" w:cs="Times New Roman"/>
        </w:rPr>
        <w:t>.</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rPr>
      </w:pPr>
      <w:r w:rsidRPr="001B622E">
        <w:rPr>
          <w:rFonts w:ascii="Times New Roman" w:hAnsi="Times New Roman" w:cs="Times New Roman"/>
        </w:rPr>
        <w:lastRenderedPageBreak/>
        <w:t xml:space="preserve">g. The GDP deflator for any year is equal to </w:t>
      </w:r>
      <w:r w:rsidR="0038616B">
        <w:rPr>
          <w:rFonts w:ascii="Times New Roman" w:hAnsi="Times New Roman" w:cs="Times New Roman"/>
        </w:rPr>
        <w:t>(</w:t>
      </w:r>
      <w:r w:rsidRPr="001B622E">
        <w:rPr>
          <w:rFonts w:ascii="Times New Roman" w:hAnsi="Times New Roman" w:cs="Times New Roman"/>
        </w:rPr>
        <w:t>nominal GDP in that year divided by real GDP</w:t>
      </w:r>
      <w:r w:rsidR="0038616B">
        <w:rPr>
          <w:rFonts w:ascii="Times New Roman" w:hAnsi="Times New Roman" w:cs="Times New Roman"/>
        </w:rPr>
        <w:t>)*(scale factor)</w:t>
      </w:r>
      <w:r w:rsidRPr="001B622E">
        <w:rPr>
          <w:rFonts w:ascii="Times New Roman" w:hAnsi="Times New Roman" w:cs="Times New Roman"/>
        </w:rPr>
        <w:t>. Calculate the GDP deflator in 2013, using 1990 as the base year</w:t>
      </w:r>
      <w:r w:rsidR="0038616B">
        <w:rPr>
          <w:rFonts w:ascii="Times New Roman" w:hAnsi="Times New Roman" w:cs="Times New Roman"/>
        </w:rPr>
        <w:t xml:space="preserve"> and a 100 point scale</w:t>
      </w:r>
      <w:r w:rsidRPr="001B622E">
        <w:rPr>
          <w:rFonts w:ascii="Times New Roman" w:hAnsi="Times New Roman" w:cs="Times New Roman"/>
        </w:rPr>
        <w:t xml:space="preserve">. </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hAnsi="Times New Roman" w:cs="Times New Roman"/>
        </w:rPr>
      </w:pPr>
      <w:r w:rsidRPr="001B622E">
        <w:rPr>
          <w:rFonts w:ascii="Times New Roman" w:hAnsi="Times New Roman" w:cs="Times New Roman"/>
        </w:rPr>
        <w:t>h. Calculate the percentage changes in CPI and the GDP deflator between 1990 and 2013. Explain why your answers to the two percentage changes are so different.</w:t>
      </w:r>
    </w:p>
    <w:p w:rsidR="001B622E" w:rsidRPr="001B622E" w:rsidRDefault="001B622E" w:rsidP="001B622E">
      <w:pPr>
        <w:rPr>
          <w:rFonts w:ascii="Times New Roman" w:hAnsi="Times New Roman" w:cs="Times New Roman"/>
        </w:rPr>
      </w:pPr>
    </w:p>
    <w:p w:rsidR="001B622E" w:rsidRPr="001B622E" w:rsidRDefault="001B622E" w:rsidP="001B622E">
      <w:pPr>
        <w:rPr>
          <w:rFonts w:ascii="Times New Roman" w:hAnsi="Times New Roman" w:cs="Times New Roman"/>
          <w:color w:val="FF0000"/>
        </w:rPr>
      </w:pPr>
    </w:p>
    <w:p w:rsidR="001B622E" w:rsidRPr="001B622E" w:rsidRDefault="001B622E" w:rsidP="001B622E">
      <w:pPr>
        <w:rPr>
          <w:rFonts w:ascii="Times New Roman" w:eastAsia="Times New Roman" w:hAnsi="Times New Roman" w:cs="Times New Roman"/>
        </w:rPr>
      </w:pPr>
      <w:r w:rsidRPr="001B622E">
        <w:rPr>
          <w:rFonts w:ascii="Times New Roman" w:hAnsi="Times New Roman" w:cs="Times New Roman"/>
        </w:rPr>
        <w:t xml:space="preserve">9. Frictional unemployment is short-term unemployment experienced by people between jobs or by those who are just entering the job market. Structural unemployment results from mismatches—in skills or location—between jobs and workers. What, if anything, could the government do to reduce frictional and structural unemployment? </w:t>
      </w:r>
    </w:p>
    <w:p w:rsidR="001B622E" w:rsidRPr="001B622E" w:rsidRDefault="001B622E" w:rsidP="001B622E">
      <w:pPr>
        <w:rPr>
          <w:rFonts w:ascii="Times New Roman" w:hAnsi="Times New Roman" w:cs="Times New Roman"/>
        </w:rPr>
      </w:pPr>
    </w:p>
    <w:p w:rsidR="001B622E" w:rsidRPr="001B622E" w:rsidRDefault="001B622E" w:rsidP="001B622E">
      <w:pPr>
        <w:pStyle w:val="ListParagraph"/>
        <w:ind w:left="0"/>
        <w:rPr>
          <w:rFonts w:ascii="Times New Roman" w:hAnsi="Times New Roman" w:cs="Times New Roman"/>
          <w:color w:val="FF0000"/>
        </w:rPr>
      </w:pPr>
    </w:p>
    <w:p w:rsidR="001B622E" w:rsidRPr="001B622E" w:rsidRDefault="001B622E" w:rsidP="001B622E">
      <w:pPr>
        <w:rPr>
          <w:rFonts w:ascii="Times New Roman" w:hAnsi="Times New Roman" w:cs="Times New Roman"/>
        </w:rPr>
      </w:pPr>
      <w:bookmarkStart w:id="0" w:name="_GoBack"/>
      <w:bookmarkEnd w:id="0"/>
    </w:p>
    <w:p w:rsidR="006024D9" w:rsidRPr="001B622E" w:rsidRDefault="006024D9" w:rsidP="00BE3003">
      <w:pPr>
        <w:rPr>
          <w:rFonts w:ascii="Times New Roman" w:hAnsi="Times New Roman" w:cs="Times New Roman"/>
          <w:color w:val="FF0000"/>
        </w:rPr>
      </w:pPr>
    </w:p>
    <w:p w:rsidR="001B622E" w:rsidRPr="001B622E" w:rsidRDefault="001B622E">
      <w:pPr>
        <w:rPr>
          <w:rFonts w:ascii="Times New Roman" w:hAnsi="Times New Roman" w:cs="Times New Roman"/>
          <w:color w:val="FF0000"/>
        </w:rPr>
      </w:pPr>
    </w:p>
    <w:sectPr w:rsidR="001B622E" w:rsidRPr="001B62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BC" w:rsidRDefault="004D1BBC" w:rsidP="00132DEA">
      <w:pPr>
        <w:spacing w:after="0" w:line="240" w:lineRule="auto"/>
      </w:pPr>
      <w:r>
        <w:separator/>
      </w:r>
    </w:p>
  </w:endnote>
  <w:endnote w:type="continuationSeparator" w:id="0">
    <w:p w:rsidR="004D1BBC" w:rsidRDefault="004D1BBC" w:rsidP="0013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BC" w:rsidRDefault="004D1B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98479"/>
      <w:docPartObj>
        <w:docPartGallery w:val="Page Numbers (Bottom of Page)"/>
        <w:docPartUnique/>
      </w:docPartObj>
    </w:sdtPr>
    <w:sdtEndPr>
      <w:rPr>
        <w:noProof/>
      </w:rPr>
    </w:sdtEndPr>
    <w:sdtContent>
      <w:p w:rsidR="004D1BBC" w:rsidRDefault="004D1BBC">
        <w:pPr>
          <w:pStyle w:val="Footer"/>
          <w:jc w:val="right"/>
        </w:pPr>
        <w:r>
          <w:fldChar w:fldCharType="begin"/>
        </w:r>
        <w:r>
          <w:instrText xml:space="preserve"> PAGE   \* MERGEFORMAT </w:instrText>
        </w:r>
        <w:r>
          <w:fldChar w:fldCharType="separate"/>
        </w:r>
        <w:r w:rsidR="003F31E6">
          <w:rPr>
            <w:noProof/>
          </w:rPr>
          <w:t>7</w:t>
        </w:r>
        <w:r>
          <w:rPr>
            <w:noProof/>
          </w:rPr>
          <w:fldChar w:fldCharType="end"/>
        </w:r>
      </w:p>
    </w:sdtContent>
  </w:sdt>
  <w:p w:rsidR="004D1BBC" w:rsidRDefault="004D1B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BC" w:rsidRDefault="004D1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BC" w:rsidRDefault="004D1BBC" w:rsidP="00132DEA">
      <w:pPr>
        <w:spacing w:after="0" w:line="240" w:lineRule="auto"/>
      </w:pPr>
      <w:r>
        <w:separator/>
      </w:r>
    </w:p>
  </w:footnote>
  <w:footnote w:type="continuationSeparator" w:id="0">
    <w:p w:rsidR="004D1BBC" w:rsidRDefault="004D1BBC" w:rsidP="00132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BC" w:rsidRDefault="004D1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BC" w:rsidRDefault="004D1B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BC" w:rsidRDefault="004D1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775DB"/>
    <w:multiLevelType w:val="hybridMultilevel"/>
    <w:tmpl w:val="40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7"/>
    <w:rsid w:val="000868E6"/>
    <w:rsid w:val="000A05FE"/>
    <w:rsid w:val="000B05DE"/>
    <w:rsid w:val="00132DEA"/>
    <w:rsid w:val="00133320"/>
    <w:rsid w:val="001B622E"/>
    <w:rsid w:val="00242733"/>
    <w:rsid w:val="002C0246"/>
    <w:rsid w:val="00316330"/>
    <w:rsid w:val="00335246"/>
    <w:rsid w:val="0038616B"/>
    <w:rsid w:val="003C34C1"/>
    <w:rsid w:val="003F1C62"/>
    <w:rsid w:val="003F31E6"/>
    <w:rsid w:val="003F5BD7"/>
    <w:rsid w:val="004D1BBC"/>
    <w:rsid w:val="005466CE"/>
    <w:rsid w:val="005850F7"/>
    <w:rsid w:val="005C75D7"/>
    <w:rsid w:val="006024D9"/>
    <w:rsid w:val="00613D99"/>
    <w:rsid w:val="00880652"/>
    <w:rsid w:val="008C228F"/>
    <w:rsid w:val="009145FB"/>
    <w:rsid w:val="00AA3DF2"/>
    <w:rsid w:val="00AB0CB9"/>
    <w:rsid w:val="00AB4B5E"/>
    <w:rsid w:val="00BC4DF7"/>
    <w:rsid w:val="00BE3003"/>
    <w:rsid w:val="00C27134"/>
    <w:rsid w:val="00C56F70"/>
    <w:rsid w:val="00C62344"/>
    <w:rsid w:val="00D037F4"/>
    <w:rsid w:val="00FE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2013-11-05T22:31:00Z</dcterms:created>
  <dcterms:modified xsi:type="dcterms:W3CDTF">2013-11-05T22:31:00Z</dcterms:modified>
</cp:coreProperties>
</file>